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sz w:val="44"/>
          <w:szCs w:val="44"/>
        </w:rPr>
      </w:pPr>
    </w:p>
    <w:p>
      <w:pPr>
        <w:jc w:val="center"/>
        <w:rPr>
          <w:rFonts w:ascii="仿宋" w:hAnsi="仿宋" w:eastAsia="仿宋"/>
          <w:b/>
          <w:bCs/>
          <w:sz w:val="44"/>
          <w:szCs w:val="44"/>
        </w:rPr>
      </w:pPr>
    </w:p>
    <w:p>
      <w:pPr>
        <w:jc w:val="center"/>
        <w:rPr>
          <w:rFonts w:ascii="仿宋" w:hAnsi="仿宋" w:eastAsia="仿宋"/>
          <w:b/>
          <w:bCs/>
          <w:sz w:val="44"/>
          <w:szCs w:val="44"/>
        </w:rPr>
      </w:pPr>
    </w:p>
    <w:p>
      <w:pPr>
        <w:jc w:val="center"/>
        <w:rPr>
          <w:rFonts w:ascii="仿宋" w:hAnsi="仿宋" w:eastAsia="仿宋"/>
          <w:b/>
          <w:bCs/>
          <w:sz w:val="44"/>
          <w:szCs w:val="44"/>
        </w:rPr>
      </w:pPr>
    </w:p>
    <w:p>
      <w:pPr>
        <w:spacing w:line="560" w:lineRule="exact"/>
        <w:jc w:val="center"/>
        <w:rPr>
          <w:rFonts w:ascii="仿宋" w:hAnsi="仿宋" w:eastAsia="仿宋" w:cs="方正小标宋简体"/>
          <w:b/>
          <w:bCs/>
          <w:sz w:val="44"/>
          <w:szCs w:val="44"/>
        </w:rPr>
      </w:pPr>
      <w:bookmarkStart w:id="0" w:name="_GoBack"/>
      <w:r>
        <w:rPr>
          <w:rFonts w:hint="eastAsia" w:ascii="仿宋" w:hAnsi="仿宋" w:eastAsia="仿宋" w:cs="方正小标宋简体"/>
          <w:b/>
          <w:bCs/>
          <w:sz w:val="44"/>
          <w:szCs w:val="44"/>
        </w:rPr>
        <w:t>新疆重要物资储备贴息中央专项</w:t>
      </w:r>
      <w:r>
        <w:rPr>
          <w:rFonts w:hint="eastAsia" w:ascii="仿宋" w:hAnsi="仿宋" w:eastAsia="仿宋" w:cs="方正小标宋简体"/>
          <w:b/>
          <w:sz w:val="44"/>
          <w:szCs w:val="44"/>
        </w:rPr>
        <w:t>转移支付绩效自评报告</w:t>
      </w:r>
    </w:p>
    <w:p>
      <w:pPr>
        <w:spacing w:line="560" w:lineRule="exact"/>
        <w:jc w:val="center"/>
        <w:rPr>
          <w:rFonts w:ascii="仿宋" w:hAnsi="仿宋" w:eastAsia="仿宋" w:cs="方正小标宋简体"/>
          <w:b/>
          <w:bCs/>
          <w:sz w:val="44"/>
          <w:szCs w:val="44"/>
        </w:rPr>
      </w:pPr>
      <w:r>
        <w:rPr>
          <w:rFonts w:hint="eastAsia" w:ascii="仿宋" w:hAnsi="仿宋" w:eastAsia="仿宋" w:cs="方正小标宋简体"/>
          <w:b/>
          <w:bCs/>
          <w:sz w:val="44"/>
          <w:szCs w:val="44"/>
        </w:rPr>
        <w:t>（2022年度）</w:t>
      </w:r>
    </w:p>
    <w:bookmarkEnd w:id="0"/>
    <w:p>
      <w:pPr>
        <w:jc w:val="center"/>
        <w:rPr>
          <w:rFonts w:ascii="仿宋" w:hAnsi="仿宋" w:eastAsia="仿宋"/>
          <w:b/>
          <w:bCs/>
          <w:sz w:val="44"/>
          <w:szCs w:val="44"/>
        </w:rPr>
      </w:pPr>
    </w:p>
    <w:p>
      <w:pPr>
        <w:jc w:val="center"/>
        <w:rPr>
          <w:rFonts w:ascii="仿宋" w:hAnsi="仿宋" w:eastAsia="仿宋"/>
          <w:b/>
          <w:bCs/>
          <w:sz w:val="44"/>
          <w:szCs w:val="44"/>
        </w:rPr>
      </w:pPr>
    </w:p>
    <w:p>
      <w:pPr>
        <w:jc w:val="center"/>
        <w:rPr>
          <w:rFonts w:ascii="仿宋" w:hAnsi="仿宋" w:eastAsia="仿宋"/>
          <w:b/>
          <w:bCs/>
          <w:sz w:val="44"/>
          <w:szCs w:val="44"/>
        </w:rPr>
      </w:pPr>
    </w:p>
    <w:p>
      <w:pPr>
        <w:jc w:val="center"/>
        <w:rPr>
          <w:rFonts w:ascii="仿宋" w:hAnsi="仿宋" w:eastAsia="仿宋"/>
          <w:b/>
          <w:bCs/>
          <w:sz w:val="44"/>
          <w:szCs w:val="44"/>
        </w:rPr>
      </w:pPr>
    </w:p>
    <w:p>
      <w:pPr>
        <w:jc w:val="center"/>
        <w:rPr>
          <w:rFonts w:ascii="仿宋" w:hAnsi="仿宋" w:eastAsia="仿宋"/>
          <w:b/>
          <w:bCs/>
          <w:sz w:val="44"/>
          <w:szCs w:val="44"/>
        </w:rPr>
      </w:pPr>
    </w:p>
    <w:p>
      <w:pPr>
        <w:jc w:val="center"/>
        <w:rPr>
          <w:rFonts w:ascii="仿宋" w:hAnsi="仿宋" w:eastAsia="仿宋"/>
          <w:b/>
          <w:bCs/>
          <w:sz w:val="44"/>
          <w:szCs w:val="44"/>
        </w:rPr>
      </w:pPr>
    </w:p>
    <w:p>
      <w:pPr>
        <w:jc w:val="center"/>
        <w:rPr>
          <w:rFonts w:ascii="仿宋" w:hAnsi="仿宋" w:eastAsia="仿宋"/>
          <w:b/>
          <w:bCs/>
          <w:sz w:val="44"/>
          <w:szCs w:val="44"/>
        </w:rPr>
      </w:pPr>
    </w:p>
    <w:p>
      <w:pPr>
        <w:jc w:val="center"/>
        <w:rPr>
          <w:rFonts w:ascii="仿宋" w:hAnsi="仿宋" w:eastAsia="仿宋"/>
          <w:b/>
          <w:bCs/>
          <w:sz w:val="44"/>
          <w:szCs w:val="44"/>
        </w:rPr>
      </w:pPr>
    </w:p>
    <w:p>
      <w:pPr>
        <w:jc w:val="left"/>
        <w:rPr>
          <w:rFonts w:ascii="仿宋" w:hAnsi="仿宋" w:eastAsia="仿宋" w:cs="仿宋"/>
          <w:bCs/>
          <w:sz w:val="36"/>
          <w:szCs w:val="36"/>
        </w:rPr>
      </w:pPr>
      <w:r>
        <w:rPr>
          <w:rFonts w:hint="eastAsia" w:ascii="仿宋" w:hAnsi="仿宋" w:eastAsia="仿宋" w:cs="仿宋"/>
          <w:bCs/>
          <w:sz w:val="36"/>
          <w:szCs w:val="36"/>
        </w:rPr>
        <w:t>项目名称：重要物资储备贴息资金</w:t>
      </w:r>
    </w:p>
    <w:p>
      <w:pPr>
        <w:ind w:left="2880" w:hanging="2880" w:hangingChars="800"/>
        <w:jc w:val="left"/>
        <w:rPr>
          <w:rFonts w:ascii="仿宋" w:hAnsi="仿宋" w:eastAsia="仿宋" w:cs="仿宋"/>
          <w:bCs/>
          <w:sz w:val="36"/>
          <w:szCs w:val="36"/>
        </w:rPr>
      </w:pPr>
      <w:r>
        <w:rPr>
          <w:rFonts w:hint="eastAsia" w:ascii="仿宋" w:hAnsi="仿宋" w:eastAsia="仿宋" w:cs="仿宋"/>
          <w:bCs/>
          <w:sz w:val="36"/>
          <w:szCs w:val="36"/>
        </w:rPr>
        <w:t>实施单位(公章)：新疆农佳乐农业科技发展有限公司</w:t>
      </w:r>
    </w:p>
    <w:p>
      <w:pPr>
        <w:jc w:val="left"/>
        <w:rPr>
          <w:rFonts w:ascii="仿宋" w:hAnsi="仿宋" w:eastAsia="仿宋" w:cs="仿宋"/>
          <w:bCs/>
          <w:sz w:val="36"/>
          <w:szCs w:val="36"/>
        </w:rPr>
      </w:pPr>
      <w:r>
        <w:rPr>
          <w:rFonts w:hint="eastAsia" w:ascii="仿宋" w:hAnsi="仿宋" w:eastAsia="仿宋" w:cs="仿宋"/>
          <w:bCs/>
          <w:sz w:val="36"/>
          <w:szCs w:val="36"/>
        </w:rPr>
        <w:t>主管部门(公章)：自治区供销合作社</w:t>
      </w:r>
    </w:p>
    <w:p>
      <w:pPr>
        <w:jc w:val="left"/>
        <w:rPr>
          <w:rFonts w:ascii="仿宋" w:hAnsi="仿宋" w:eastAsia="仿宋" w:cs="仿宋"/>
          <w:bCs/>
          <w:sz w:val="36"/>
          <w:szCs w:val="36"/>
        </w:rPr>
      </w:pPr>
      <w:r>
        <w:rPr>
          <w:rFonts w:hint="eastAsia" w:ascii="仿宋" w:hAnsi="仿宋" w:eastAsia="仿宋" w:cs="仿宋"/>
          <w:bCs/>
          <w:sz w:val="36"/>
          <w:szCs w:val="36"/>
        </w:rPr>
        <w:t>项目负责人(签章)：王妍萍</w:t>
      </w:r>
    </w:p>
    <w:p>
      <w:pPr>
        <w:jc w:val="left"/>
        <w:rPr>
          <w:rFonts w:ascii="仿宋" w:hAnsi="仿宋" w:eastAsia="仿宋" w:cs="仿宋"/>
          <w:bCs/>
          <w:sz w:val="36"/>
          <w:szCs w:val="36"/>
        </w:rPr>
      </w:pPr>
      <w:r>
        <w:rPr>
          <w:rFonts w:hint="eastAsia" w:ascii="仿宋" w:hAnsi="仿宋" w:eastAsia="仿宋" w:cs="仿宋"/>
          <w:bCs/>
          <w:sz w:val="36"/>
          <w:szCs w:val="36"/>
        </w:rPr>
        <w:t>填报时间：2023年4月20日</w:t>
      </w:r>
    </w:p>
    <w:p>
      <w:pPr>
        <w:jc w:val="center"/>
        <w:rPr>
          <w:rFonts w:ascii="仿宋" w:hAnsi="仿宋" w:eastAsia="仿宋"/>
          <w:b/>
          <w:bCs/>
          <w:sz w:val="44"/>
          <w:szCs w:val="44"/>
        </w:rPr>
      </w:pPr>
    </w:p>
    <w:p>
      <w:pPr>
        <w:jc w:val="center"/>
        <w:rPr>
          <w:rFonts w:ascii="仿宋" w:hAnsi="仿宋" w:eastAsia="仿宋"/>
          <w:b/>
          <w:bCs/>
          <w:sz w:val="44"/>
          <w:szCs w:val="44"/>
        </w:rPr>
      </w:pPr>
    </w:p>
    <w:p>
      <w:pPr>
        <w:spacing w:line="560" w:lineRule="exact"/>
        <w:jc w:val="center"/>
        <w:rPr>
          <w:rFonts w:ascii="仿宋" w:hAnsi="仿宋" w:eastAsia="仿宋" w:cs="方正小标宋简体"/>
          <w:b/>
          <w:sz w:val="44"/>
          <w:szCs w:val="44"/>
        </w:rPr>
      </w:pPr>
      <w:r>
        <w:rPr>
          <w:rFonts w:hint="eastAsia" w:ascii="仿宋" w:hAnsi="仿宋" w:eastAsia="仿宋" w:cs="方正小标宋简体"/>
          <w:b/>
          <w:bCs/>
          <w:sz w:val="44"/>
          <w:szCs w:val="44"/>
        </w:rPr>
        <w:t>新疆重要物资储备贴息中央专项</w:t>
      </w:r>
      <w:r>
        <w:rPr>
          <w:rFonts w:hint="eastAsia" w:ascii="仿宋" w:hAnsi="仿宋" w:eastAsia="仿宋" w:cs="方正小标宋简体"/>
          <w:b/>
          <w:sz w:val="44"/>
          <w:szCs w:val="44"/>
        </w:rPr>
        <w:t>转移支付</w:t>
      </w:r>
      <w:r>
        <w:rPr>
          <w:rFonts w:hint="eastAsia" w:ascii="仿宋" w:hAnsi="仿宋" w:eastAsia="仿宋" w:cs="方正小标宋简体"/>
          <w:b/>
          <w:bCs/>
          <w:sz w:val="44"/>
          <w:szCs w:val="44"/>
        </w:rPr>
        <w:t>2022</w:t>
      </w:r>
      <w:r>
        <w:rPr>
          <w:rFonts w:hint="eastAsia" w:ascii="仿宋" w:hAnsi="仿宋" w:eastAsia="仿宋" w:cs="方正小标宋简体"/>
          <w:b/>
          <w:sz w:val="44"/>
          <w:szCs w:val="44"/>
        </w:rPr>
        <w:t>年度绩效自评报告</w:t>
      </w:r>
    </w:p>
    <w:p>
      <w:pPr>
        <w:spacing w:line="560" w:lineRule="exact"/>
        <w:jc w:val="center"/>
        <w:rPr>
          <w:rFonts w:ascii="仿宋" w:hAnsi="仿宋" w:eastAsia="仿宋" w:cs="方正小标宋简体"/>
          <w:b/>
          <w:bCs/>
          <w:sz w:val="44"/>
          <w:szCs w:val="44"/>
        </w:rPr>
      </w:pPr>
    </w:p>
    <w:p>
      <w:pPr>
        <w:snapToGrid w:val="0"/>
        <w:spacing w:line="560" w:lineRule="exact"/>
        <w:ind w:firstLine="641"/>
        <w:jc w:val="left"/>
        <w:rPr>
          <w:rFonts w:ascii="仿宋" w:hAnsi="仿宋" w:eastAsia="仿宋" w:cs="仿宋"/>
          <w:bCs/>
          <w:sz w:val="32"/>
          <w:szCs w:val="32"/>
        </w:rPr>
      </w:pPr>
      <w:r>
        <w:rPr>
          <w:rFonts w:hint="eastAsia" w:ascii="仿宋" w:hAnsi="仿宋" w:eastAsia="仿宋" w:cs="仿宋"/>
          <w:bCs/>
          <w:sz w:val="32"/>
          <w:szCs w:val="32"/>
        </w:rPr>
        <w:t>贯彻落实党中央全面实施预算绩效管理决策部署，根据《财政部关于开展2022年度中央对地方转移支付预算执行情况绩效自评工作的通知》（财监〔2023〕1号）要求,自治区供销合作社联合社高度重视，严格按规范要求组织开展了2022年度重要物资储备贴息绩效自评工作。现将自评情况报告如下：</w:t>
      </w:r>
    </w:p>
    <w:p>
      <w:pPr>
        <w:snapToGrid w:val="0"/>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一、绩效目标分解下达情况</w:t>
      </w:r>
    </w:p>
    <w:p>
      <w:pPr>
        <w:snapToGrid w:val="0"/>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（一）中央下达2022年重要物资储备贴息资金转移支付预算和绩效目标情况。</w:t>
      </w:r>
    </w:p>
    <w:p>
      <w:pPr>
        <w:snapToGrid w:val="0"/>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1、下达预算情况</w:t>
      </w:r>
    </w:p>
    <w:p>
      <w:pPr>
        <w:pStyle w:val="6"/>
        <w:snapToGrid w:val="0"/>
        <w:spacing w:before="0" w:beforeAutospacing="0" w:after="0" w:afterAutospacing="0" w:line="560" w:lineRule="exact"/>
        <w:ind w:firstLine="664" w:firstLineChars="200"/>
        <w:jc w:val="both"/>
        <w:rPr>
          <w:rFonts w:ascii="仿宋" w:hAnsi="仿宋" w:eastAsia="仿宋" w:cs="仿宋"/>
          <w:color w:val="000000"/>
          <w:spacing w:val="6"/>
          <w:kern w:val="2"/>
          <w:sz w:val="32"/>
          <w:szCs w:val="32"/>
        </w:rPr>
      </w:pPr>
      <w:r>
        <w:rPr>
          <w:rFonts w:hint="eastAsia" w:ascii="仿宋" w:hAnsi="仿宋" w:eastAsia="仿宋" w:cs="仿宋"/>
          <w:color w:val="000000"/>
          <w:spacing w:val="6"/>
          <w:kern w:val="2"/>
          <w:sz w:val="32"/>
          <w:szCs w:val="32"/>
        </w:rPr>
        <w:t>2022年度，自治区财政厅分批向新疆下达2022年重要物资储备贴息（春耕肥）资金预算共计1546万元，</w:t>
      </w:r>
      <w:r>
        <w:rPr>
          <w:rFonts w:hint="eastAsia" w:ascii="仿宋" w:hAnsi="仿宋" w:eastAsia="仿宋" w:cs="仿宋"/>
          <w:sz w:val="32"/>
          <w:szCs w:val="32"/>
        </w:rPr>
        <w:t>用于国家化肥淡季商业储备承储企业新疆维吾尔自治区承储区域内，承储化肥25万吨（其中：尿素15万吨、磷酸二铵6万吨、</w:t>
      </w:r>
      <w:r>
        <w:rPr>
          <w:rFonts w:hint="eastAsia" w:ascii="仿宋" w:hAnsi="仿宋" w:eastAsia="仿宋" w:cs="仿宋"/>
          <w:color w:val="000000"/>
          <w:sz w:val="32"/>
          <w:szCs w:val="32"/>
          <w:lang w:bidi="ar"/>
        </w:rPr>
        <w:t>磷酸一铵3万吨、复合肥1万吨</w:t>
      </w:r>
      <w:r>
        <w:rPr>
          <w:rFonts w:hint="eastAsia" w:ascii="仿宋" w:hAnsi="仿宋" w:eastAsia="仿宋" w:cs="仿宋"/>
          <w:sz w:val="32"/>
          <w:szCs w:val="32"/>
        </w:rPr>
        <w:t>），质量符合国家标准，承储期为2021年9月至2022年2月贴息。</w:t>
      </w:r>
      <w:r>
        <w:rPr>
          <w:rFonts w:hint="eastAsia" w:ascii="仿宋" w:hAnsi="仿宋" w:eastAsia="仿宋" w:cs="仿宋"/>
          <w:color w:val="000000"/>
          <w:spacing w:val="6"/>
          <w:kern w:val="2"/>
          <w:sz w:val="32"/>
          <w:szCs w:val="32"/>
        </w:rPr>
        <w:t>详细情况如下：</w:t>
      </w:r>
    </w:p>
    <w:p>
      <w:pPr>
        <w:pStyle w:val="6"/>
        <w:snapToGrid w:val="0"/>
        <w:spacing w:before="0" w:beforeAutospacing="0" w:after="0" w:afterAutospacing="0" w:line="560" w:lineRule="exact"/>
        <w:ind w:firstLine="664" w:firstLineChars="200"/>
        <w:jc w:val="both"/>
        <w:rPr>
          <w:rFonts w:ascii="仿宋" w:hAnsi="仿宋" w:eastAsia="仿宋" w:cs="仿宋"/>
          <w:color w:val="000000"/>
          <w:spacing w:val="6"/>
          <w:kern w:val="2"/>
          <w:sz w:val="32"/>
          <w:szCs w:val="32"/>
        </w:rPr>
      </w:pPr>
      <w:r>
        <w:rPr>
          <w:rFonts w:hint="eastAsia" w:ascii="仿宋" w:hAnsi="仿宋" w:eastAsia="仿宋" w:cs="仿宋"/>
          <w:color w:val="000000"/>
          <w:spacing w:val="6"/>
          <w:kern w:val="2"/>
          <w:sz w:val="32"/>
          <w:szCs w:val="32"/>
        </w:rPr>
        <w:t>2022年3月，财政部</w:t>
      </w:r>
      <w:r>
        <w:rPr>
          <w:rFonts w:hint="eastAsia" w:ascii="仿宋" w:hAnsi="仿宋" w:eastAsia="仿宋" w:cs="仿宋"/>
          <w:sz w:val="32"/>
          <w:szCs w:val="32"/>
        </w:rPr>
        <w:t>《关于提前下达2022年重要物资储备贴息（春耕肥）资金预算的通知》</w:t>
      </w:r>
      <w:r>
        <w:rPr>
          <w:rFonts w:hint="eastAsia" w:ascii="仿宋" w:hAnsi="仿宋" w:eastAsia="仿宋" w:cs="仿宋"/>
          <w:bCs/>
          <w:sz w:val="32"/>
          <w:szCs w:val="32"/>
        </w:rPr>
        <w:t>（财建〔2021〕339号）</w:t>
      </w:r>
      <w:r>
        <w:rPr>
          <w:rFonts w:hint="eastAsia" w:ascii="仿宋" w:hAnsi="仿宋" w:eastAsia="仿宋" w:cs="仿宋"/>
          <w:color w:val="000000"/>
          <w:spacing w:val="6"/>
          <w:kern w:val="2"/>
          <w:sz w:val="32"/>
          <w:szCs w:val="32"/>
        </w:rPr>
        <w:t>，下达2021年重要物资储备贴息（春耕肥）资金预算885万元。</w:t>
      </w:r>
    </w:p>
    <w:p>
      <w:pPr>
        <w:pStyle w:val="6"/>
        <w:snapToGrid w:val="0"/>
        <w:spacing w:before="0" w:beforeAutospacing="0" w:after="0" w:afterAutospacing="0" w:line="560" w:lineRule="exact"/>
        <w:ind w:firstLine="664" w:firstLineChars="200"/>
        <w:jc w:val="both"/>
        <w:rPr>
          <w:rFonts w:ascii="仿宋" w:hAnsi="仿宋" w:eastAsia="仿宋" w:cs="仿宋"/>
          <w:sz w:val="32"/>
          <w:szCs w:val="32"/>
        </w:rPr>
      </w:pPr>
      <w:r>
        <w:rPr>
          <w:rFonts w:hint="eastAsia" w:ascii="仿宋" w:hAnsi="仿宋" w:eastAsia="仿宋" w:cs="仿宋"/>
          <w:color w:val="000000"/>
          <w:spacing w:val="6"/>
          <w:kern w:val="2"/>
          <w:sz w:val="32"/>
          <w:szCs w:val="32"/>
        </w:rPr>
        <w:t>202</w:t>
      </w:r>
      <w:r>
        <w:rPr>
          <w:rFonts w:ascii="仿宋" w:hAnsi="仿宋" w:eastAsia="仿宋" w:cs="仿宋"/>
          <w:color w:val="000000"/>
          <w:spacing w:val="6"/>
          <w:kern w:val="2"/>
          <w:sz w:val="32"/>
          <w:szCs w:val="32"/>
        </w:rPr>
        <w:t>2</w:t>
      </w:r>
      <w:r>
        <w:rPr>
          <w:rFonts w:hint="eastAsia" w:ascii="仿宋" w:hAnsi="仿宋" w:eastAsia="仿宋" w:cs="仿宋"/>
          <w:color w:val="000000"/>
          <w:spacing w:val="6"/>
          <w:kern w:val="2"/>
          <w:sz w:val="32"/>
          <w:szCs w:val="32"/>
        </w:rPr>
        <w:t>年</w:t>
      </w:r>
      <w:r>
        <w:rPr>
          <w:rFonts w:ascii="仿宋" w:hAnsi="仿宋" w:eastAsia="仿宋" w:cs="仿宋"/>
          <w:color w:val="000000"/>
          <w:spacing w:val="6"/>
          <w:kern w:val="2"/>
          <w:sz w:val="32"/>
          <w:szCs w:val="32"/>
        </w:rPr>
        <w:t>11</w:t>
      </w:r>
      <w:r>
        <w:rPr>
          <w:rFonts w:hint="eastAsia" w:ascii="仿宋" w:hAnsi="仿宋" w:eastAsia="仿宋" w:cs="仿宋"/>
          <w:color w:val="000000"/>
          <w:spacing w:val="6"/>
          <w:kern w:val="2"/>
          <w:sz w:val="32"/>
          <w:szCs w:val="32"/>
        </w:rPr>
        <w:t>月，财政部《关于提前下达2023年重要物资储备贴息资金预算的通知》（财建〔2022〕403号），下达2022年重要物资储备贴息（春耕肥）资金清算补拨预算661万元。</w:t>
      </w:r>
    </w:p>
    <w:p>
      <w:pPr>
        <w:snapToGrid w:val="0"/>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2、下达绩效目标情况</w:t>
      </w:r>
    </w:p>
    <w:p>
      <w:pPr>
        <w:snapToGrid w:val="0"/>
        <w:spacing w:line="560" w:lineRule="exact"/>
        <w:ind w:firstLine="645"/>
        <w:rPr>
          <w:rFonts w:ascii="仿宋" w:hAnsi="仿宋" w:eastAsia="仿宋" w:cs="仿宋"/>
          <w:sz w:val="32"/>
          <w:szCs w:val="32"/>
        </w:rPr>
      </w:pPr>
      <w:r>
        <w:rPr>
          <w:rFonts w:hint="eastAsia" w:ascii="仿宋" w:hAnsi="仿宋" w:eastAsia="仿宋" w:cs="仿宋"/>
          <w:sz w:val="32"/>
          <w:szCs w:val="32"/>
        </w:rPr>
        <w:t>财政部随文下达重要物资储备贴息资金区域绩效目标具体为：</w:t>
      </w:r>
    </w:p>
    <w:p>
      <w:pPr>
        <w:snapToGrid w:val="0"/>
        <w:spacing w:line="580" w:lineRule="exact"/>
        <w:ind w:firstLine="645"/>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重要物资储备贴息资金区域绩效目标表（分发地方）</w:t>
      </w:r>
    </w:p>
    <w:p>
      <w:pPr>
        <w:snapToGrid w:val="0"/>
        <w:spacing w:line="580" w:lineRule="exact"/>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(2022年度)</w:t>
      </w:r>
    </w:p>
    <w:tbl>
      <w:tblPr>
        <w:tblStyle w:val="7"/>
        <w:tblW w:w="8740" w:type="dxa"/>
        <w:tblInd w:w="93" w:type="dxa"/>
        <w:tblLayout w:type="fixed"/>
        <w:tblCellMar>
          <w:top w:w="0" w:type="dxa"/>
          <w:left w:w="108" w:type="dxa"/>
          <w:bottom w:w="0" w:type="dxa"/>
          <w:right w:w="108" w:type="dxa"/>
        </w:tblCellMar>
      </w:tblPr>
      <w:tblGrid>
        <w:gridCol w:w="672"/>
        <w:gridCol w:w="1125"/>
        <w:gridCol w:w="226"/>
        <w:gridCol w:w="1499"/>
        <w:gridCol w:w="1481"/>
        <w:gridCol w:w="1675"/>
        <w:gridCol w:w="2062"/>
      </w:tblGrid>
      <w:tr>
        <w:tblPrEx>
          <w:tblLayout w:type="fixed"/>
          <w:tblCellMar>
            <w:top w:w="0" w:type="dxa"/>
            <w:left w:w="108" w:type="dxa"/>
            <w:bottom w:w="0" w:type="dxa"/>
            <w:right w:w="108" w:type="dxa"/>
          </w:tblCellMar>
        </w:tblPrEx>
        <w:trPr>
          <w:trHeight w:val="289" w:hRule="atLeast"/>
        </w:trPr>
        <w:tc>
          <w:tcPr>
            <w:tcW w:w="20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项目名称</w:t>
            </w:r>
          </w:p>
        </w:tc>
        <w:tc>
          <w:tcPr>
            <w:tcW w:w="671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重要物资储备贴息资金</w:t>
            </w:r>
          </w:p>
        </w:tc>
      </w:tr>
      <w:tr>
        <w:tblPrEx>
          <w:tblLayout w:type="fixed"/>
          <w:tblCellMar>
            <w:top w:w="0" w:type="dxa"/>
            <w:left w:w="108" w:type="dxa"/>
            <w:bottom w:w="0" w:type="dxa"/>
            <w:right w:w="108" w:type="dxa"/>
          </w:tblCellMar>
        </w:tblPrEx>
        <w:trPr>
          <w:trHeight w:val="251" w:hRule="atLeast"/>
        </w:trPr>
        <w:tc>
          <w:tcPr>
            <w:tcW w:w="20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主管部门及代码</w:t>
            </w:r>
          </w:p>
        </w:tc>
        <w:tc>
          <w:tcPr>
            <w:tcW w:w="671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财政部</w:t>
            </w:r>
          </w:p>
        </w:tc>
      </w:tr>
      <w:tr>
        <w:tblPrEx>
          <w:tblLayout w:type="fixed"/>
          <w:tblCellMar>
            <w:top w:w="0" w:type="dxa"/>
            <w:left w:w="108" w:type="dxa"/>
            <w:bottom w:w="0" w:type="dxa"/>
            <w:right w:w="108" w:type="dxa"/>
          </w:tblCellMar>
        </w:tblPrEx>
        <w:trPr>
          <w:trHeight w:val="419" w:hRule="atLeast"/>
        </w:trPr>
        <w:tc>
          <w:tcPr>
            <w:tcW w:w="202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项目资金（万元）</w:t>
            </w:r>
          </w:p>
        </w:tc>
        <w:tc>
          <w:tcPr>
            <w:tcW w:w="298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年度资金总额：</w:t>
            </w:r>
          </w:p>
        </w:tc>
        <w:tc>
          <w:tcPr>
            <w:tcW w:w="373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1546</w:t>
            </w:r>
          </w:p>
        </w:tc>
      </w:tr>
      <w:tr>
        <w:tblPrEx>
          <w:tblLayout w:type="fixed"/>
          <w:tblCellMar>
            <w:top w:w="0" w:type="dxa"/>
            <w:left w:w="108" w:type="dxa"/>
            <w:bottom w:w="0" w:type="dxa"/>
            <w:right w:w="108" w:type="dxa"/>
          </w:tblCellMar>
        </w:tblPrEx>
        <w:trPr>
          <w:trHeight w:val="513" w:hRule="atLeast"/>
        </w:trPr>
        <w:tc>
          <w:tcPr>
            <w:tcW w:w="20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298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 xml:space="preserve"> 其中：本年一般公共预算拨款</w:t>
            </w:r>
          </w:p>
        </w:tc>
        <w:tc>
          <w:tcPr>
            <w:tcW w:w="373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1546</w:t>
            </w:r>
          </w:p>
        </w:tc>
      </w:tr>
      <w:tr>
        <w:tblPrEx>
          <w:tblLayout w:type="fixed"/>
          <w:tblCellMar>
            <w:top w:w="0" w:type="dxa"/>
            <w:left w:w="108" w:type="dxa"/>
            <w:bottom w:w="0" w:type="dxa"/>
            <w:right w:w="108" w:type="dxa"/>
          </w:tblCellMar>
        </w:tblPrEx>
        <w:trPr>
          <w:trHeight w:val="462" w:hRule="atLeast"/>
        </w:trPr>
        <w:tc>
          <w:tcPr>
            <w:tcW w:w="20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298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 xml:space="preserve">       其他资金</w:t>
            </w:r>
          </w:p>
        </w:tc>
        <w:tc>
          <w:tcPr>
            <w:tcW w:w="373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　</w:t>
            </w:r>
          </w:p>
        </w:tc>
      </w:tr>
      <w:tr>
        <w:tblPrEx>
          <w:tblLayout w:type="fixed"/>
          <w:tblCellMar>
            <w:top w:w="0" w:type="dxa"/>
            <w:left w:w="108" w:type="dxa"/>
            <w:bottom w:w="0" w:type="dxa"/>
            <w:right w:w="108" w:type="dxa"/>
          </w:tblCellMar>
        </w:tblPrEx>
        <w:trPr>
          <w:trHeight w:val="1080" w:hRule="atLeast"/>
        </w:trPr>
        <w:tc>
          <w:tcPr>
            <w:tcW w:w="672" w:type="dxa"/>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总体目标</w:t>
            </w:r>
          </w:p>
        </w:tc>
        <w:tc>
          <w:tcPr>
            <w:tcW w:w="8068"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目标1：根据国信招标有限责任公司中标通知书，完成年度尿素15万吨，磷酸二铵6万吨，磷酸一铵3万吨，复合肥1万吨化肥储备任务。</w:t>
            </w:r>
          </w:p>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 xml:space="preserve">目标2：促进化肥市场价格平稳，农民对化肥价格预期稳定。 </w:t>
            </w:r>
          </w:p>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目标3：按照企业储备量、承储期、化肥平均价格、贷款市场1年期报价利率给予贴息资金。</w:t>
            </w:r>
          </w:p>
        </w:tc>
      </w:tr>
      <w:tr>
        <w:tblPrEx>
          <w:tblLayout w:type="fixed"/>
          <w:tblCellMar>
            <w:top w:w="0" w:type="dxa"/>
            <w:left w:w="108" w:type="dxa"/>
            <w:bottom w:w="0" w:type="dxa"/>
            <w:right w:w="108" w:type="dxa"/>
          </w:tblCellMar>
        </w:tblPrEx>
        <w:trPr>
          <w:trHeight w:val="480" w:hRule="atLeast"/>
        </w:trPr>
        <w:tc>
          <w:tcPr>
            <w:tcW w:w="672"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绩效指标</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一级指标</w:t>
            </w:r>
          </w:p>
        </w:tc>
        <w:tc>
          <w:tcPr>
            <w:tcW w:w="17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二级指标</w:t>
            </w:r>
          </w:p>
        </w:tc>
        <w:tc>
          <w:tcPr>
            <w:tcW w:w="31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三级指标</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指标值</w:t>
            </w:r>
          </w:p>
        </w:tc>
      </w:tr>
      <w:tr>
        <w:tblPrEx>
          <w:tblLayout w:type="fixed"/>
          <w:tblCellMar>
            <w:top w:w="0" w:type="dxa"/>
            <w:left w:w="108" w:type="dxa"/>
            <w:bottom w:w="0" w:type="dxa"/>
            <w:right w:w="108" w:type="dxa"/>
          </w:tblCellMar>
        </w:tblPrEx>
        <w:trPr>
          <w:trHeight w:val="732" w:hRule="atLeast"/>
        </w:trPr>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产</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出</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指</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标</w:t>
            </w:r>
          </w:p>
          <w:p>
            <w:pPr>
              <w:widowControl/>
              <w:jc w:val="center"/>
              <w:rPr>
                <w:rFonts w:ascii="仿宋" w:hAnsi="仿宋" w:eastAsia="仿宋" w:cs="仿宋_GB2312"/>
                <w:kern w:val="0"/>
                <w:sz w:val="20"/>
                <w:szCs w:val="20"/>
              </w:rPr>
            </w:pPr>
          </w:p>
        </w:tc>
        <w:tc>
          <w:tcPr>
            <w:tcW w:w="1725" w:type="dxa"/>
            <w:gridSpan w:val="2"/>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数量指标</w:t>
            </w:r>
          </w:p>
          <w:p>
            <w:pPr>
              <w:widowControl/>
              <w:jc w:val="center"/>
              <w:rPr>
                <w:rFonts w:ascii="仿宋" w:hAnsi="仿宋" w:eastAsia="仿宋" w:cs="仿宋_GB2312"/>
                <w:kern w:val="0"/>
                <w:sz w:val="20"/>
                <w:szCs w:val="20"/>
              </w:rPr>
            </w:pPr>
          </w:p>
        </w:tc>
        <w:tc>
          <w:tcPr>
            <w:tcW w:w="31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储备化肥数量</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签约任务量</w:t>
            </w:r>
          </w:p>
        </w:tc>
      </w:tr>
      <w:tr>
        <w:tblPrEx>
          <w:tblLayout w:type="fixed"/>
          <w:tblCellMar>
            <w:top w:w="0" w:type="dxa"/>
            <w:left w:w="108" w:type="dxa"/>
            <w:bottom w:w="0" w:type="dxa"/>
            <w:right w:w="108" w:type="dxa"/>
          </w:tblCellMar>
        </w:tblPrEx>
        <w:trPr>
          <w:trHeight w:val="270" w:hRule="atLeast"/>
        </w:trPr>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left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vMerge w:val="continue"/>
            <w:tcBorders>
              <w:left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31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化肥补贴利息按贷款市场1年期报价利率确定</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100%</w:t>
            </w:r>
          </w:p>
        </w:tc>
      </w:tr>
      <w:tr>
        <w:tblPrEx>
          <w:tblLayout w:type="fixed"/>
          <w:tblCellMar>
            <w:top w:w="0" w:type="dxa"/>
            <w:left w:w="108" w:type="dxa"/>
            <w:bottom w:w="0" w:type="dxa"/>
            <w:right w:w="108" w:type="dxa"/>
          </w:tblCellMar>
        </w:tblPrEx>
        <w:trPr>
          <w:trHeight w:val="480" w:hRule="atLeast"/>
        </w:trPr>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left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p>
        </w:tc>
        <w:tc>
          <w:tcPr>
            <w:tcW w:w="31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化肥贴息成本按化肥出厂价加上合理运杂费确定</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100%</w:t>
            </w:r>
          </w:p>
        </w:tc>
      </w:tr>
      <w:tr>
        <w:tblPrEx>
          <w:tblLayout w:type="fixed"/>
          <w:tblCellMar>
            <w:top w:w="0" w:type="dxa"/>
            <w:left w:w="108" w:type="dxa"/>
            <w:bottom w:w="0" w:type="dxa"/>
            <w:right w:w="108" w:type="dxa"/>
          </w:tblCellMar>
        </w:tblPrEx>
        <w:trPr>
          <w:trHeight w:val="480" w:hRule="atLeast"/>
        </w:trPr>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p>
        </w:tc>
        <w:tc>
          <w:tcPr>
            <w:tcW w:w="31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化肥储备时间</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按协议规定时间执行</w:t>
            </w:r>
          </w:p>
        </w:tc>
      </w:tr>
      <w:tr>
        <w:tblPrEx>
          <w:tblLayout w:type="fixed"/>
          <w:tblCellMar>
            <w:top w:w="0" w:type="dxa"/>
            <w:left w:w="108" w:type="dxa"/>
            <w:bottom w:w="0" w:type="dxa"/>
            <w:right w:w="108" w:type="dxa"/>
          </w:tblCellMar>
        </w:tblPrEx>
        <w:trPr>
          <w:trHeight w:val="719" w:hRule="atLeast"/>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质量指标</w:t>
            </w:r>
          </w:p>
        </w:tc>
        <w:tc>
          <w:tcPr>
            <w:tcW w:w="3156" w:type="dxa"/>
            <w:gridSpan w:val="2"/>
            <w:tcBorders>
              <w:top w:val="single" w:color="auto" w:sz="4" w:space="0"/>
              <w:left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储备化肥质量</w:t>
            </w:r>
          </w:p>
        </w:tc>
        <w:tc>
          <w:tcPr>
            <w:tcW w:w="2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符合国家有关标准</w:t>
            </w:r>
          </w:p>
        </w:tc>
      </w:tr>
      <w:tr>
        <w:tblPrEx>
          <w:tblLayout w:type="fixed"/>
          <w:tblCellMar>
            <w:top w:w="0" w:type="dxa"/>
            <w:left w:w="108" w:type="dxa"/>
            <w:bottom w:w="0" w:type="dxa"/>
            <w:right w:w="108" w:type="dxa"/>
          </w:tblCellMar>
        </w:tblPrEx>
        <w:trPr>
          <w:trHeight w:val="480" w:hRule="atLeast"/>
        </w:trPr>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效益指标</w:t>
            </w:r>
          </w:p>
        </w:tc>
        <w:tc>
          <w:tcPr>
            <w:tcW w:w="17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经济效益指标</w:t>
            </w:r>
          </w:p>
        </w:tc>
        <w:tc>
          <w:tcPr>
            <w:tcW w:w="31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化肥市场价格</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促进平稳</w:t>
            </w:r>
          </w:p>
        </w:tc>
      </w:tr>
      <w:tr>
        <w:tblPrEx>
          <w:tblLayout w:type="fixed"/>
          <w:tblCellMar>
            <w:top w:w="0" w:type="dxa"/>
            <w:left w:w="108" w:type="dxa"/>
            <w:bottom w:w="0" w:type="dxa"/>
            <w:right w:w="108" w:type="dxa"/>
          </w:tblCellMar>
        </w:tblPrEx>
        <w:trPr>
          <w:trHeight w:val="379" w:hRule="atLeast"/>
        </w:trPr>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社会效益指标</w:t>
            </w:r>
          </w:p>
        </w:tc>
        <w:tc>
          <w:tcPr>
            <w:tcW w:w="31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农民对化肥价格预期</w:t>
            </w:r>
          </w:p>
        </w:tc>
        <w:tc>
          <w:tcPr>
            <w:tcW w:w="2062"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促进预期稳定</w:t>
            </w:r>
          </w:p>
        </w:tc>
      </w:tr>
      <w:tr>
        <w:tblPrEx>
          <w:tblLayout w:type="fixed"/>
          <w:tblCellMar>
            <w:top w:w="0" w:type="dxa"/>
            <w:left w:w="108" w:type="dxa"/>
            <w:bottom w:w="0" w:type="dxa"/>
            <w:right w:w="108" w:type="dxa"/>
          </w:tblCellMar>
        </w:tblPrEx>
        <w:trPr>
          <w:trHeight w:val="500" w:hRule="atLeast"/>
        </w:trPr>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满意度指标</w:t>
            </w:r>
          </w:p>
        </w:tc>
        <w:tc>
          <w:tcPr>
            <w:tcW w:w="172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服务对象</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满意度指标</w:t>
            </w:r>
          </w:p>
        </w:tc>
        <w:tc>
          <w:tcPr>
            <w:tcW w:w="31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农民满意度</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≥80%</w:t>
            </w:r>
          </w:p>
        </w:tc>
      </w:tr>
      <w:tr>
        <w:tblPrEx>
          <w:tblLayout w:type="fixed"/>
          <w:tblCellMar>
            <w:top w:w="0" w:type="dxa"/>
            <w:left w:w="108" w:type="dxa"/>
            <w:bottom w:w="0" w:type="dxa"/>
            <w:right w:w="108" w:type="dxa"/>
          </w:tblCellMar>
        </w:tblPrEx>
        <w:trPr>
          <w:trHeight w:val="584" w:hRule="atLeast"/>
        </w:trPr>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31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承储企业满意度</w:t>
            </w:r>
          </w:p>
        </w:tc>
        <w:tc>
          <w:tcPr>
            <w:tcW w:w="2062"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≥80%</w:t>
            </w:r>
          </w:p>
        </w:tc>
      </w:tr>
    </w:tbl>
    <w:p>
      <w:pPr>
        <w:snapToGrid w:val="0"/>
        <w:spacing w:line="580" w:lineRule="exact"/>
        <w:ind w:firstLine="630" w:firstLineChars="196"/>
        <w:rPr>
          <w:rFonts w:ascii="仿宋" w:hAnsi="仿宋" w:eastAsia="仿宋" w:cs="仿宋_GB2312"/>
          <w:b/>
          <w:sz w:val="32"/>
          <w:szCs w:val="32"/>
        </w:rPr>
      </w:pPr>
      <w:r>
        <w:rPr>
          <w:rFonts w:hint="eastAsia" w:ascii="仿宋" w:hAnsi="仿宋" w:eastAsia="仿宋" w:cs="仿宋_GB2312"/>
          <w:b/>
          <w:sz w:val="32"/>
          <w:szCs w:val="32"/>
        </w:rPr>
        <w:t>（二）自治区资金安排、分解下达预算和绩效目标情况。</w:t>
      </w:r>
    </w:p>
    <w:p>
      <w:pPr>
        <w:snapToGrid w:val="0"/>
        <w:spacing w:line="580" w:lineRule="exact"/>
        <w:ind w:firstLine="643" w:firstLineChars="200"/>
        <w:rPr>
          <w:rFonts w:ascii="仿宋" w:hAnsi="仿宋" w:eastAsia="仿宋" w:cs="仿宋_GB2312"/>
          <w:b/>
          <w:sz w:val="32"/>
          <w:szCs w:val="32"/>
          <w:highlight w:val="none"/>
        </w:rPr>
      </w:pPr>
      <w:r>
        <w:rPr>
          <w:rFonts w:hint="eastAsia" w:ascii="仿宋" w:hAnsi="仿宋" w:eastAsia="仿宋" w:cs="仿宋_GB2312"/>
          <w:b/>
          <w:sz w:val="32"/>
          <w:szCs w:val="32"/>
          <w:highlight w:val="none"/>
        </w:rPr>
        <w:t>1、自治区分解下达预算情况</w:t>
      </w:r>
    </w:p>
    <w:p>
      <w:pPr>
        <w:snapToGrid w:val="0"/>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2022年度，自治区《关于提前下达2022年重要物资储备贴息（春耕肥）资金预算的通知》（新财建</w:t>
      </w:r>
      <w:r>
        <w:rPr>
          <w:rFonts w:hint="eastAsia" w:ascii="仿宋" w:hAnsi="仿宋" w:eastAsia="仿宋" w:cs="仿宋"/>
          <w:bCs/>
          <w:sz w:val="32"/>
          <w:szCs w:val="32"/>
          <w:highlight w:val="none"/>
        </w:rPr>
        <w:t>〔2021〕206号</w:t>
      </w:r>
      <w:r>
        <w:rPr>
          <w:rFonts w:hint="eastAsia" w:ascii="仿宋" w:hAnsi="仿宋" w:eastAsia="仿宋" w:cs="仿宋"/>
          <w:sz w:val="32"/>
          <w:szCs w:val="32"/>
          <w:highlight w:val="none"/>
        </w:rPr>
        <w:t>）1546万元。资金分解如下：</w:t>
      </w:r>
    </w:p>
    <w:p>
      <w:pPr>
        <w:snapToGrid w:val="0"/>
        <w:spacing w:line="580" w:lineRule="exact"/>
        <w:jc w:val="center"/>
        <w:rPr>
          <w:rFonts w:ascii="仿宋" w:hAnsi="仿宋" w:eastAsia="仿宋" w:cs="仿宋_GB2312"/>
          <w:b/>
          <w:bCs/>
          <w:w w:val="80"/>
          <w:sz w:val="32"/>
          <w:szCs w:val="32"/>
          <w:highlight w:val="none"/>
        </w:rPr>
      </w:pPr>
      <w:r>
        <w:rPr>
          <w:rFonts w:hint="eastAsia" w:ascii="仿宋" w:hAnsi="仿宋" w:eastAsia="仿宋" w:cs="仿宋_GB2312"/>
          <w:b/>
          <w:bCs/>
          <w:w w:val="80"/>
          <w:sz w:val="32"/>
          <w:szCs w:val="32"/>
          <w:highlight w:val="none"/>
        </w:rPr>
        <w:t>2022年重要物资储备贴息资金（春耕肥）预算指标分配表（分发地方）</w:t>
      </w:r>
    </w:p>
    <w:p>
      <w:pPr>
        <w:snapToGrid w:val="0"/>
        <w:spacing w:line="580" w:lineRule="exact"/>
        <w:ind w:firstLine="6720" w:firstLineChars="2400"/>
        <w:rPr>
          <w:rFonts w:ascii="仿宋" w:hAnsi="仿宋" w:eastAsia="仿宋" w:cs="仿宋_GB2312"/>
          <w:sz w:val="28"/>
          <w:szCs w:val="28"/>
          <w:highlight w:val="none"/>
        </w:rPr>
      </w:pPr>
      <w:r>
        <w:rPr>
          <w:rFonts w:hint="eastAsia" w:ascii="仿宋" w:hAnsi="仿宋" w:eastAsia="仿宋" w:cs="仿宋_GB2312"/>
          <w:sz w:val="28"/>
          <w:szCs w:val="28"/>
          <w:highlight w:val="none"/>
        </w:rPr>
        <w:t>单位：万元</w:t>
      </w:r>
    </w:p>
    <w:tbl>
      <w:tblPr>
        <w:tblStyle w:val="7"/>
        <w:tblpPr w:leftFromText="180" w:rightFromText="180" w:vertAnchor="text" w:horzAnchor="page" w:tblpX="1891" w:tblpY="197"/>
        <w:tblOverlap w:val="never"/>
        <w:tblW w:w="8643" w:type="dxa"/>
        <w:tblInd w:w="0" w:type="dxa"/>
        <w:tblLayout w:type="fixed"/>
        <w:tblCellMar>
          <w:top w:w="0" w:type="dxa"/>
          <w:left w:w="108" w:type="dxa"/>
          <w:bottom w:w="0" w:type="dxa"/>
          <w:right w:w="108" w:type="dxa"/>
        </w:tblCellMar>
      </w:tblPr>
      <w:tblGrid>
        <w:gridCol w:w="1080"/>
        <w:gridCol w:w="2700"/>
        <w:gridCol w:w="1720"/>
        <w:gridCol w:w="1437"/>
        <w:gridCol w:w="1706"/>
      </w:tblGrid>
      <w:tr>
        <w:tblPrEx>
          <w:tblLayout w:type="fixed"/>
          <w:tblCellMar>
            <w:top w:w="0" w:type="dxa"/>
            <w:left w:w="108" w:type="dxa"/>
            <w:bottom w:w="0" w:type="dxa"/>
            <w:right w:w="108" w:type="dxa"/>
          </w:tblCellMar>
        </w:tblPrEx>
        <w:trPr>
          <w:trHeight w:val="87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所在区域</w:t>
            </w: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承储企业</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0"/>
                <w:szCs w:val="20"/>
                <w:lang w:eastAsia="zh-CN"/>
              </w:rPr>
            </w:pPr>
            <w:r>
              <w:rPr>
                <w:rFonts w:hint="eastAsia" w:ascii="仿宋" w:hAnsi="仿宋" w:eastAsia="仿宋" w:cs="宋体"/>
                <w:color w:val="000000"/>
                <w:kern w:val="0"/>
                <w:sz w:val="20"/>
                <w:szCs w:val="20"/>
              </w:rPr>
              <w:t>资金</w:t>
            </w:r>
            <w:r>
              <w:rPr>
                <w:rFonts w:hint="eastAsia" w:ascii="仿宋" w:hAnsi="仿宋" w:eastAsia="仿宋" w:cs="宋体"/>
                <w:color w:val="000000"/>
                <w:kern w:val="0"/>
                <w:sz w:val="20"/>
                <w:szCs w:val="20"/>
                <w:lang w:eastAsia="zh-CN"/>
              </w:rPr>
              <w:t>总额</w:t>
            </w:r>
          </w:p>
        </w:tc>
        <w:tc>
          <w:tcPr>
            <w:tcW w:w="14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提前下达</w:t>
            </w:r>
          </w:p>
        </w:tc>
        <w:tc>
          <w:tcPr>
            <w:tcW w:w="17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lang w:eastAsia="zh-CN"/>
              </w:rPr>
              <w:t>清算</w:t>
            </w:r>
            <w:r>
              <w:rPr>
                <w:rFonts w:hint="eastAsia" w:ascii="仿宋" w:hAnsi="仿宋" w:eastAsia="仿宋" w:cs="宋体"/>
                <w:color w:val="000000"/>
                <w:kern w:val="0"/>
                <w:sz w:val="20"/>
                <w:szCs w:val="20"/>
              </w:rPr>
              <w:t>下达</w:t>
            </w:r>
          </w:p>
        </w:tc>
      </w:tr>
      <w:tr>
        <w:tblPrEx>
          <w:tblLayout w:type="fixed"/>
          <w:tblCellMar>
            <w:top w:w="0" w:type="dxa"/>
            <w:left w:w="108" w:type="dxa"/>
            <w:bottom w:w="0" w:type="dxa"/>
            <w:right w:w="108" w:type="dxa"/>
          </w:tblCellMar>
        </w:tblPrEx>
        <w:trPr>
          <w:trHeight w:val="86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新疆农佳乐农业科技发展有限公司</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1546</w:t>
            </w:r>
          </w:p>
        </w:tc>
        <w:tc>
          <w:tcPr>
            <w:tcW w:w="143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885</w:t>
            </w:r>
          </w:p>
        </w:tc>
        <w:tc>
          <w:tcPr>
            <w:tcW w:w="170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661</w:t>
            </w:r>
          </w:p>
        </w:tc>
      </w:tr>
    </w:tbl>
    <w:p>
      <w:pPr>
        <w:snapToGrid w:val="0"/>
        <w:spacing w:line="580" w:lineRule="exact"/>
        <w:ind w:firstLine="640" w:firstLineChars="200"/>
        <w:rPr>
          <w:rFonts w:ascii="仿宋" w:hAnsi="仿宋" w:eastAsia="仿宋" w:cs="仿宋_GB2312"/>
          <w:sz w:val="32"/>
          <w:szCs w:val="32"/>
        </w:rPr>
      </w:pPr>
    </w:p>
    <w:p>
      <w:pPr>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2、自治区分解下达绩效目标情况如下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按照自治区分解下达重要物资储备贴息资金绩效目标，具体如下：</w:t>
      </w:r>
    </w:p>
    <w:p>
      <w:pPr>
        <w:snapToGrid w:val="0"/>
        <w:spacing w:line="580" w:lineRule="exact"/>
        <w:jc w:val="center"/>
        <w:rPr>
          <w:rFonts w:ascii="仿宋" w:hAnsi="仿宋" w:eastAsia="仿宋" w:cs="仿宋_GB2312"/>
          <w:b/>
          <w:bCs/>
          <w:w w:val="80"/>
          <w:sz w:val="32"/>
          <w:szCs w:val="32"/>
        </w:rPr>
      </w:pPr>
      <w:r>
        <w:rPr>
          <w:rFonts w:hint="eastAsia" w:ascii="仿宋" w:hAnsi="仿宋" w:eastAsia="仿宋" w:cs="仿宋_GB2312"/>
          <w:b/>
          <w:bCs/>
          <w:w w:val="80"/>
          <w:sz w:val="32"/>
          <w:szCs w:val="32"/>
        </w:rPr>
        <w:t>重要物资储备贴息资金（春耕肥）绩效目标表</w:t>
      </w:r>
    </w:p>
    <w:p>
      <w:pPr>
        <w:tabs>
          <w:tab w:val="left" w:pos="7080"/>
        </w:tabs>
        <w:spacing w:line="600" w:lineRule="exact"/>
        <w:ind w:firstLine="266" w:firstLineChars="133"/>
        <w:jc w:val="center"/>
        <w:rPr>
          <w:rFonts w:ascii="仿宋" w:hAnsi="仿宋" w:eastAsia="仿宋" w:cs="仿宋_GB2312"/>
          <w:bCs/>
          <w:sz w:val="32"/>
          <w:szCs w:val="32"/>
        </w:rPr>
      </w:pPr>
      <w:r>
        <w:rPr>
          <w:rFonts w:hint="eastAsia" w:ascii="仿宋" w:hAnsi="仿宋" w:eastAsia="仿宋" w:cs="仿宋_GB2312"/>
          <w:sz w:val="20"/>
          <w:szCs w:val="20"/>
        </w:rPr>
        <w:t>（2022年度）</w:t>
      </w:r>
    </w:p>
    <w:tbl>
      <w:tblPr>
        <w:tblStyle w:val="7"/>
        <w:tblW w:w="8740" w:type="dxa"/>
        <w:tblInd w:w="93" w:type="dxa"/>
        <w:tblLayout w:type="fixed"/>
        <w:tblCellMar>
          <w:top w:w="0" w:type="dxa"/>
          <w:left w:w="108" w:type="dxa"/>
          <w:bottom w:w="0" w:type="dxa"/>
          <w:right w:w="108" w:type="dxa"/>
        </w:tblCellMar>
      </w:tblPr>
      <w:tblGrid>
        <w:gridCol w:w="672"/>
        <w:gridCol w:w="1125"/>
        <w:gridCol w:w="226"/>
        <w:gridCol w:w="1499"/>
        <w:gridCol w:w="1081"/>
        <w:gridCol w:w="400"/>
        <w:gridCol w:w="1178"/>
        <w:gridCol w:w="497"/>
        <w:gridCol w:w="2062"/>
      </w:tblGrid>
      <w:tr>
        <w:tblPrEx>
          <w:tblLayout w:type="fixed"/>
          <w:tblCellMar>
            <w:top w:w="0" w:type="dxa"/>
            <w:left w:w="108" w:type="dxa"/>
            <w:bottom w:w="0" w:type="dxa"/>
            <w:right w:w="108" w:type="dxa"/>
          </w:tblCellMar>
        </w:tblPrEx>
        <w:trPr>
          <w:trHeight w:val="489" w:hRule="atLeast"/>
        </w:trPr>
        <w:tc>
          <w:tcPr>
            <w:tcW w:w="20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项目名称</w:t>
            </w:r>
          </w:p>
        </w:tc>
        <w:tc>
          <w:tcPr>
            <w:tcW w:w="6717"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重要物资储备贴息资金</w:t>
            </w:r>
          </w:p>
        </w:tc>
      </w:tr>
      <w:tr>
        <w:tblPrEx>
          <w:tblLayout w:type="fixed"/>
          <w:tblCellMar>
            <w:top w:w="0" w:type="dxa"/>
            <w:left w:w="108" w:type="dxa"/>
            <w:bottom w:w="0" w:type="dxa"/>
            <w:right w:w="108" w:type="dxa"/>
          </w:tblCellMar>
        </w:tblPrEx>
        <w:trPr>
          <w:trHeight w:val="480" w:hRule="atLeast"/>
        </w:trPr>
        <w:tc>
          <w:tcPr>
            <w:tcW w:w="20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所属专项</w:t>
            </w:r>
          </w:p>
        </w:tc>
        <w:tc>
          <w:tcPr>
            <w:tcW w:w="671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20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中央主管部门</w:t>
            </w:r>
          </w:p>
        </w:tc>
        <w:tc>
          <w:tcPr>
            <w:tcW w:w="2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财政部</w:t>
            </w:r>
          </w:p>
        </w:tc>
        <w:tc>
          <w:tcPr>
            <w:tcW w:w="15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省级财政部门</w:t>
            </w:r>
          </w:p>
        </w:tc>
        <w:tc>
          <w:tcPr>
            <w:tcW w:w="2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新疆维吾尔自治区财政厅</w:t>
            </w:r>
          </w:p>
        </w:tc>
      </w:tr>
      <w:tr>
        <w:tblPrEx>
          <w:tblLayout w:type="fixed"/>
          <w:tblCellMar>
            <w:top w:w="0" w:type="dxa"/>
            <w:left w:w="108" w:type="dxa"/>
            <w:bottom w:w="0" w:type="dxa"/>
            <w:right w:w="108" w:type="dxa"/>
          </w:tblCellMar>
        </w:tblPrEx>
        <w:trPr>
          <w:trHeight w:val="481" w:hRule="atLeast"/>
        </w:trPr>
        <w:tc>
          <w:tcPr>
            <w:tcW w:w="2023"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省级主管部门</w:t>
            </w:r>
          </w:p>
        </w:tc>
        <w:tc>
          <w:tcPr>
            <w:tcW w:w="2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新疆维吾尔自治区供销合作社联合社</w:t>
            </w:r>
          </w:p>
        </w:tc>
        <w:tc>
          <w:tcPr>
            <w:tcW w:w="157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具体实施单位</w:t>
            </w:r>
          </w:p>
        </w:tc>
        <w:tc>
          <w:tcPr>
            <w:tcW w:w="255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新疆农佳乐农业科技发展有限公司</w:t>
            </w:r>
          </w:p>
        </w:tc>
      </w:tr>
      <w:tr>
        <w:tblPrEx>
          <w:tblLayout w:type="fixed"/>
          <w:tblCellMar>
            <w:top w:w="0" w:type="dxa"/>
            <w:left w:w="108" w:type="dxa"/>
            <w:bottom w:w="0" w:type="dxa"/>
            <w:right w:w="108" w:type="dxa"/>
          </w:tblCellMar>
        </w:tblPrEx>
        <w:trPr>
          <w:trHeight w:val="419" w:hRule="atLeast"/>
        </w:trPr>
        <w:tc>
          <w:tcPr>
            <w:tcW w:w="202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资金情况（万元）</w:t>
            </w:r>
          </w:p>
        </w:tc>
        <w:tc>
          <w:tcPr>
            <w:tcW w:w="2980"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年度资金总额：</w:t>
            </w:r>
          </w:p>
        </w:tc>
        <w:tc>
          <w:tcPr>
            <w:tcW w:w="373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仿宋" w:hAnsi="仿宋" w:eastAsia="仿宋" w:cs="仿宋_GB2312"/>
                <w:color w:val="000000"/>
                <w:kern w:val="0"/>
                <w:sz w:val="20"/>
                <w:szCs w:val="20"/>
                <w:lang w:val="en-US" w:eastAsia="zh-CN"/>
              </w:rPr>
            </w:pPr>
            <w:r>
              <w:rPr>
                <w:rFonts w:hint="eastAsia" w:ascii="仿宋" w:hAnsi="仿宋" w:eastAsia="仿宋" w:cs="仿宋_GB2312"/>
                <w:color w:val="000000"/>
                <w:kern w:val="0"/>
                <w:sz w:val="20"/>
                <w:szCs w:val="20"/>
                <w:lang w:val="en-US" w:eastAsia="zh-CN"/>
              </w:rPr>
              <w:t>885</w:t>
            </w:r>
          </w:p>
        </w:tc>
      </w:tr>
      <w:tr>
        <w:tblPrEx>
          <w:tblLayout w:type="fixed"/>
          <w:tblCellMar>
            <w:top w:w="0" w:type="dxa"/>
            <w:left w:w="108" w:type="dxa"/>
            <w:bottom w:w="0" w:type="dxa"/>
            <w:right w:w="108" w:type="dxa"/>
          </w:tblCellMar>
        </w:tblPrEx>
        <w:trPr>
          <w:trHeight w:val="513" w:hRule="atLeast"/>
        </w:trPr>
        <w:tc>
          <w:tcPr>
            <w:tcW w:w="20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2980"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 xml:space="preserve"> 其中：财政资金</w:t>
            </w:r>
          </w:p>
        </w:tc>
        <w:tc>
          <w:tcPr>
            <w:tcW w:w="373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仿宋" w:hAnsi="仿宋" w:eastAsia="仿宋" w:cs="仿宋_GB2312"/>
                <w:color w:val="000000"/>
                <w:kern w:val="0"/>
                <w:sz w:val="20"/>
                <w:szCs w:val="20"/>
                <w:lang w:val="en-US" w:eastAsia="zh-CN"/>
              </w:rPr>
            </w:pPr>
            <w:r>
              <w:rPr>
                <w:rFonts w:hint="eastAsia" w:ascii="仿宋" w:hAnsi="仿宋" w:eastAsia="仿宋" w:cs="仿宋_GB2312"/>
                <w:color w:val="000000"/>
                <w:kern w:val="0"/>
                <w:sz w:val="20"/>
                <w:szCs w:val="20"/>
                <w:lang w:val="en-US" w:eastAsia="zh-CN"/>
              </w:rPr>
              <w:t>885</w:t>
            </w:r>
          </w:p>
        </w:tc>
      </w:tr>
      <w:tr>
        <w:tblPrEx>
          <w:tblLayout w:type="fixed"/>
          <w:tblCellMar>
            <w:top w:w="0" w:type="dxa"/>
            <w:left w:w="108" w:type="dxa"/>
            <w:bottom w:w="0" w:type="dxa"/>
            <w:right w:w="108" w:type="dxa"/>
          </w:tblCellMar>
        </w:tblPrEx>
        <w:trPr>
          <w:trHeight w:val="462" w:hRule="atLeast"/>
        </w:trPr>
        <w:tc>
          <w:tcPr>
            <w:tcW w:w="20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2980"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 xml:space="preserve">       其他资金</w:t>
            </w:r>
          </w:p>
        </w:tc>
        <w:tc>
          <w:tcPr>
            <w:tcW w:w="373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　</w:t>
            </w:r>
          </w:p>
        </w:tc>
      </w:tr>
      <w:tr>
        <w:tblPrEx>
          <w:tblLayout w:type="fixed"/>
          <w:tblCellMar>
            <w:top w:w="0" w:type="dxa"/>
            <w:left w:w="108" w:type="dxa"/>
            <w:bottom w:w="0" w:type="dxa"/>
            <w:right w:w="108" w:type="dxa"/>
          </w:tblCellMar>
        </w:tblPrEx>
        <w:trPr>
          <w:trHeight w:val="1080" w:hRule="atLeast"/>
        </w:trPr>
        <w:tc>
          <w:tcPr>
            <w:tcW w:w="672" w:type="dxa"/>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总体目标</w:t>
            </w:r>
          </w:p>
        </w:tc>
        <w:tc>
          <w:tcPr>
            <w:tcW w:w="8068"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目标1：根据国信招标有限责任公司中标通知书，完成年度尿素15万吨，磷酸二铵6万吨，磷酸一铵3万吨，复合肥1万吨化肥储备任务。</w:t>
            </w:r>
          </w:p>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 xml:space="preserve">目标2：促进化肥市场价格平稳，农民对化肥价格预期稳定。 </w:t>
            </w:r>
          </w:p>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目标3：按照企业储备量、承储期、化肥平均价格、半年期银行贷款基准利率给予贴息资金。</w:t>
            </w:r>
          </w:p>
        </w:tc>
      </w:tr>
      <w:tr>
        <w:tblPrEx>
          <w:tblLayout w:type="fixed"/>
          <w:tblCellMar>
            <w:top w:w="0" w:type="dxa"/>
            <w:left w:w="108" w:type="dxa"/>
            <w:bottom w:w="0" w:type="dxa"/>
            <w:right w:w="108" w:type="dxa"/>
          </w:tblCellMar>
        </w:tblPrEx>
        <w:trPr>
          <w:trHeight w:val="480" w:hRule="atLeast"/>
        </w:trPr>
        <w:tc>
          <w:tcPr>
            <w:tcW w:w="672"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绩效指标</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一级指标</w:t>
            </w:r>
          </w:p>
        </w:tc>
        <w:tc>
          <w:tcPr>
            <w:tcW w:w="1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二级指标</w:t>
            </w: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三级指标</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指标值</w:t>
            </w:r>
          </w:p>
        </w:tc>
      </w:tr>
      <w:tr>
        <w:tblPrEx>
          <w:tblLayout w:type="fixed"/>
          <w:tblCellMar>
            <w:top w:w="0" w:type="dxa"/>
            <w:left w:w="108" w:type="dxa"/>
            <w:bottom w:w="0" w:type="dxa"/>
            <w:right w:w="108" w:type="dxa"/>
          </w:tblCellMar>
        </w:tblPrEx>
        <w:trPr>
          <w:trHeight w:val="732" w:hRule="atLeast"/>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产</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出</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指</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标</w:t>
            </w:r>
          </w:p>
          <w:p>
            <w:pPr>
              <w:widowControl/>
              <w:jc w:val="center"/>
              <w:rPr>
                <w:rFonts w:ascii="仿宋" w:hAnsi="仿宋" w:eastAsia="仿宋" w:cs="仿宋_GB2312"/>
                <w:kern w:val="0"/>
                <w:sz w:val="20"/>
                <w:szCs w:val="20"/>
              </w:rPr>
            </w:pPr>
          </w:p>
        </w:tc>
        <w:tc>
          <w:tcPr>
            <w:tcW w:w="172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数量指标</w:t>
            </w:r>
          </w:p>
          <w:p>
            <w:pPr>
              <w:widowControl/>
              <w:jc w:val="center"/>
              <w:rPr>
                <w:rFonts w:ascii="仿宋" w:hAnsi="仿宋" w:eastAsia="仿宋" w:cs="仿宋_GB2312"/>
                <w:kern w:val="0"/>
                <w:sz w:val="20"/>
                <w:szCs w:val="20"/>
              </w:rPr>
            </w:pP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储备化肥数量</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签约任务量</w:t>
            </w:r>
          </w:p>
        </w:tc>
      </w:tr>
      <w:tr>
        <w:tblPrEx>
          <w:tblLayout w:type="fixed"/>
          <w:tblCellMar>
            <w:top w:w="0" w:type="dxa"/>
            <w:left w:w="108" w:type="dxa"/>
            <w:bottom w:w="0" w:type="dxa"/>
            <w:right w:w="108" w:type="dxa"/>
          </w:tblCellMar>
        </w:tblPrEx>
        <w:trPr>
          <w:trHeight w:val="270" w:hRule="atLeast"/>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化肥补贴利息按贷款市场1年期报价利率确定</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100%</w:t>
            </w:r>
          </w:p>
        </w:tc>
      </w:tr>
      <w:tr>
        <w:tblPrEx>
          <w:tblLayout w:type="fixed"/>
          <w:tblCellMar>
            <w:top w:w="0" w:type="dxa"/>
            <w:left w:w="108" w:type="dxa"/>
            <w:bottom w:w="0" w:type="dxa"/>
            <w:right w:w="108" w:type="dxa"/>
          </w:tblCellMar>
        </w:tblPrEx>
        <w:trPr>
          <w:trHeight w:val="270" w:hRule="atLeast"/>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20"/>
                <w:szCs w:val="20"/>
              </w:rPr>
            </w:pP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化肥贴息成本按化肥出厂价加上合理运杂费确定</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100%</w:t>
            </w:r>
          </w:p>
        </w:tc>
      </w:tr>
      <w:tr>
        <w:tblPrEx>
          <w:tblLayout w:type="fixed"/>
          <w:tblCellMar>
            <w:top w:w="0" w:type="dxa"/>
            <w:left w:w="108" w:type="dxa"/>
            <w:bottom w:w="0" w:type="dxa"/>
            <w:right w:w="108" w:type="dxa"/>
          </w:tblCellMar>
        </w:tblPrEx>
        <w:trPr>
          <w:trHeight w:val="480" w:hRule="atLeast"/>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_GB2312"/>
                <w:kern w:val="0"/>
                <w:sz w:val="20"/>
                <w:szCs w:val="20"/>
              </w:rPr>
            </w:pPr>
          </w:p>
        </w:tc>
        <w:tc>
          <w:tcPr>
            <w:tcW w:w="1725" w:type="dxa"/>
            <w:gridSpan w:val="2"/>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化肥储备时间</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按协议规定时间执行</w:t>
            </w:r>
          </w:p>
        </w:tc>
      </w:tr>
      <w:tr>
        <w:tblPrEx>
          <w:tblLayout w:type="fixed"/>
          <w:tblCellMar>
            <w:top w:w="0" w:type="dxa"/>
            <w:left w:w="108" w:type="dxa"/>
            <w:bottom w:w="0" w:type="dxa"/>
            <w:right w:w="108" w:type="dxa"/>
          </w:tblCellMar>
        </w:tblPrEx>
        <w:trPr>
          <w:trHeight w:val="551" w:hRule="atLeast"/>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质量指标</w:t>
            </w: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储备化肥质量</w:t>
            </w:r>
          </w:p>
        </w:tc>
        <w:tc>
          <w:tcPr>
            <w:tcW w:w="206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符合国家有关标准</w:t>
            </w:r>
          </w:p>
        </w:tc>
      </w:tr>
      <w:tr>
        <w:tblPrEx>
          <w:tblLayout w:type="fixed"/>
          <w:tblCellMar>
            <w:top w:w="0" w:type="dxa"/>
            <w:left w:w="108" w:type="dxa"/>
            <w:bottom w:w="0" w:type="dxa"/>
            <w:right w:w="108" w:type="dxa"/>
          </w:tblCellMar>
        </w:tblPrEx>
        <w:trPr>
          <w:trHeight w:val="500" w:hRule="atLeast"/>
        </w:trPr>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效益指标</w:t>
            </w:r>
          </w:p>
        </w:tc>
        <w:tc>
          <w:tcPr>
            <w:tcW w:w="1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经济效益指标</w:t>
            </w: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化肥市场价格</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促进平稳</w:t>
            </w:r>
          </w:p>
        </w:tc>
      </w:tr>
      <w:tr>
        <w:tblPrEx>
          <w:tblLayout w:type="fixed"/>
          <w:tblCellMar>
            <w:top w:w="0" w:type="dxa"/>
            <w:left w:w="108" w:type="dxa"/>
            <w:bottom w:w="0" w:type="dxa"/>
            <w:right w:w="108" w:type="dxa"/>
          </w:tblCellMar>
        </w:tblPrEx>
        <w:trPr>
          <w:trHeight w:val="584" w:hRule="atLeast"/>
        </w:trPr>
        <w:tc>
          <w:tcPr>
            <w:tcW w:w="67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社会效益指标</w:t>
            </w: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农民对化肥价格预期</w:t>
            </w:r>
          </w:p>
        </w:tc>
        <w:tc>
          <w:tcPr>
            <w:tcW w:w="206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促进预期稳定</w:t>
            </w:r>
          </w:p>
        </w:tc>
      </w:tr>
      <w:tr>
        <w:tblPrEx>
          <w:tblLayout w:type="fixed"/>
          <w:tblCellMar>
            <w:top w:w="0" w:type="dxa"/>
            <w:left w:w="108" w:type="dxa"/>
            <w:bottom w:w="0" w:type="dxa"/>
            <w:right w:w="108" w:type="dxa"/>
          </w:tblCellMar>
        </w:tblPrEx>
        <w:trPr>
          <w:trHeight w:val="584" w:hRule="atLeast"/>
        </w:trPr>
        <w:tc>
          <w:tcPr>
            <w:tcW w:w="67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满意度指标</w:t>
            </w:r>
          </w:p>
        </w:tc>
        <w:tc>
          <w:tcPr>
            <w:tcW w:w="172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服务对象</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满意度指标</w:t>
            </w: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农民满意度</w:t>
            </w:r>
          </w:p>
        </w:tc>
        <w:tc>
          <w:tcPr>
            <w:tcW w:w="206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≥80%</w:t>
            </w:r>
          </w:p>
        </w:tc>
      </w:tr>
      <w:tr>
        <w:tblPrEx>
          <w:tblLayout w:type="fixed"/>
          <w:tblCellMar>
            <w:top w:w="0" w:type="dxa"/>
            <w:left w:w="108" w:type="dxa"/>
            <w:bottom w:w="0" w:type="dxa"/>
            <w:right w:w="108" w:type="dxa"/>
          </w:tblCellMar>
        </w:tblPrEx>
        <w:trPr>
          <w:trHeight w:val="584" w:hRule="atLeast"/>
        </w:trPr>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承储企业满意度</w:t>
            </w:r>
          </w:p>
        </w:tc>
        <w:tc>
          <w:tcPr>
            <w:tcW w:w="206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≥80%</w:t>
            </w:r>
          </w:p>
        </w:tc>
      </w:tr>
    </w:tbl>
    <w:p>
      <w:pPr>
        <w:snapToGrid w:val="0"/>
        <w:spacing w:line="580" w:lineRule="exact"/>
        <w:jc w:val="center"/>
        <w:rPr>
          <w:rFonts w:hint="eastAsia" w:ascii="仿宋" w:hAnsi="仿宋" w:eastAsia="仿宋" w:cs="仿宋_GB2312"/>
          <w:b/>
          <w:bCs/>
          <w:w w:val="80"/>
          <w:sz w:val="32"/>
          <w:szCs w:val="32"/>
        </w:rPr>
      </w:pPr>
      <w:r>
        <w:rPr>
          <w:rFonts w:hint="eastAsia" w:ascii="仿宋" w:hAnsi="仿宋" w:eastAsia="仿宋" w:cs="仿宋_GB2312"/>
          <w:b/>
          <w:bCs/>
          <w:w w:val="80"/>
          <w:sz w:val="32"/>
          <w:szCs w:val="32"/>
        </w:rPr>
        <w:t>重要物资储备贴息资金（春耕肥）绩效目标表</w:t>
      </w:r>
    </w:p>
    <w:p>
      <w:pPr>
        <w:tabs>
          <w:tab w:val="left" w:pos="7080"/>
        </w:tabs>
        <w:spacing w:line="600" w:lineRule="exact"/>
        <w:ind w:firstLine="266" w:firstLineChars="133"/>
        <w:jc w:val="center"/>
        <w:rPr>
          <w:rFonts w:hint="eastAsia" w:ascii="仿宋" w:hAnsi="仿宋" w:eastAsia="仿宋" w:cs="仿宋_GB2312"/>
          <w:sz w:val="20"/>
          <w:szCs w:val="20"/>
          <w:lang w:eastAsia="zh-CN"/>
        </w:rPr>
      </w:pPr>
      <w:r>
        <w:rPr>
          <w:rFonts w:hint="eastAsia" w:ascii="仿宋" w:hAnsi="仿宋" w:eastAsia="仿宋" w:cs="仿宋_GB2312"/>
          <w:sz w:val="20"/>
          <w:szCs w:val="20"/>
          <w:lang w:eastAsia="zh-CN"/>
        </w:rPr>
        <w:t>（</w:t>
      </w:r>
      <w:r>
        <w:rPr>
          <w:rFonts w:hint="eastAsia" w:ascii="仿宋" w:hAnsi="仿宋" w:eastAsia="仿宋" w:cs="仿宋_GB2312"/>
          <w:sz w:val="20"/>
          <w:szCs w:val="20"/>
          <w:lang w:val="en-US" w:eastAsia="zh-CN"/>
        </w:rPr>
        <w:t>2022年度</w:t>
      </w:r>
      <w:r>
        <w:rPr>
          <w:rFonts w:hint="eastAsia" w:ascii="仿宋" w:hAnsi="仿宋" w:eastAsia="仿宋" w:cs="仿宋_GB2312"/>
          <w:sz w:val="20"/>
          <w:szCs w:val="20"/>
          <w:lang w:eastAsia="zh-CN"/>
        </w:rPr>
        <w:t>）</w:t>
      </w:r>
    </w:p>
    <w:tbl>
      <w:tblPr>
        <w:tblStyle w:val="7"/>
        <w:tblW w:w="8740" w:type="dxa"/>
        <w:tblInd w:w="93" w:type="dxa"/>
        <w:tblLayout w:type="fixed"/>
        <w:tblCellMar>
          <w:top w:w="0" w:type="dxa"/>
          <w:left w:w="108" w:type="dxa"/>
          <w:bottom w:w="0" w:type="dxa"/>
          <w:right w:w="108" w:type="dxa"/>
        </w:tblCellMar>
      </w:tblPr>
      <w:tblGrid>
        <w:gridCol w:w="672"/>
        <w:gridCol w:w="1125"/>
        <w:gridCol w:w="226"/>
        <w:gridCol w:w="1499"/>
        <w:gridCol w:w="1081"/>
        <w:gridCol w:w="400"/>
        <w:gridCol w:w="1178"/>
        <w:gridCol w:w="497"/>
        <w:gridCol w:w="2062"/>
      </w:tblGrid>
      <w:tr>
        <w:tblPrEx>
          <w:tblLayout w:type="fixed"/>
          <w:tblCellMar>
            <w:top w:w="0" w:type="dxa"/>
            <w:left w:w="108" w:type="dxa"/>
            <w:bottom w:w="0" w:type="dxa"/>
            <w:right w:w="108" w:type="dxa"/>
          </w:tblCellMar>
        </w:tblPrEx>
        <w:trPr>
          <w:trHeight w:val="489" w:hRule="atLeast"/>
        </w:trPr>
        <w:tc>
          <w:tcPr>
            <w:tcW w:w="20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项目名称</w:t>
            </w:r>
          </w:p>
        </w:tc>
        <w:tc>
          <w:tcPr>
            <w:tcW w:w="6717"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重要物资储备贴息资金</w:t>
            </w:r>
          </w:p>
        </w:tc>
      </w:tr>
      <w:tr>
        <w:tblPrEx>
          <w:tblLayout w:type="fixed"/>
          <w:tblCellMar>
            <w:top w:w="0" w:type="dxa"/>
            <w:left w:w="108" w:type="dxa"/>
            <w:bottom w:w="0" w:type="dxa"/>
            <w:right w:w="108" w:type="dxa"/>
          </w:tblCellMar>
        </w:tblPrEx>
        <w:trPr>
          <w:trHeight w:val="480" w:hRule="atLeast"/>
        </w:trPr>
        <w:tc>
          <w:tcPr>
            <w:tcW w:w="20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所属专项</w:t>
            </w:r>
          </w:p>
        </w:tc>
        <w:tc>
          <w:tcPr>
            <w:tcW w:w="671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20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中央主管部门</w:t>
            </w:r>
          </w:p>
        </w:tc>
        <w:tc>
          <w:tcPr>
            <w:tcW w:w="2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财政部</w:t>
            </w:r>
          </w:p>
        </w:tc>
        <w:tc>
          <w:tcPr>
            <w:tcW w:w="15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省级财政部门</w:t>
            </w:r>
          </w:p>
        </w:tc>
        <w:tc>
          <w:tcPr>
            <w:tcW w:w="2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新疆维吾尔自治区财政厅</w:t>
            </w:r>
          </w:p>
        </w:tc>
      </w:tr>
      <w:tr>
        <w:tblPrEx>
          <w:tblLayout w:type="fixed"/>
          <w:tblCellMar>
            <w:top w:w="0" w:type="dxa"/>
            <w:left w:w="108" w:type="dxa"/>
            <w:bottom w:w="0" w:type="dxa"/>
            <w:right w:w="108" w:type="dxa"/>
          </w:tblCellMar>
        </w:tblPrEx>
        <w:trPr>
          <w:trHeight w:val="481" w:hRule="atLeast"/>
        </w:trPr>
        <w:tc>
          <w:tcPr>
            <w:tcW w:w="2023"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省级主管部门</w:t>
            </w:r>
          </w:p>
        </w:tc>
        <w:tc>
          <w:tcPr>
            <w:tcW w:w="2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新疆维吾尔自治区供销合作社联合社</w:t>
            </w:r>
          </w:p>
        </w:tc>
        <w:tc>
          <w:tcPr>
            <w:tcW w:w="157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具体实施单位</w:t>
            </w:r>
          </w:p>
        </w:tc>
        <w:tc>
          <w:tcPr>
            <w:tcW w:w="255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新疆农佳乐农业科技发展有限公司</w:t>
            </w:r>
          </w:p>
        </w:tc>
      </w:tr>
      <w:tr>
        <w:tblPrEx>
          <w:tblLayout w:type="fixed"/>
          <w:tblCellMar>
            <w:top w:w="0" w:type="dxa"/>
            <w:left w:w="108" w:type="dxa"/>
            <w:bottom w:w="0" w:type="dxa"/>
            <w:right w:w="108" w:type="dxa"/>
          </w:tblCellMar>
        </w:tblPrEx>
        <w:trPr>
          <w:trHeight w:val="419" w:hRule="atLeast"/>
        </w:trPr>
        <w:tc>
          <w:tcPr>
            <w:tcW w:w="202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资金情况（万元）</w:t>
            </w:r>
          </w:p>
        </w:tc>
        <w:tc>
          <w:tcPr>
            <w:tcW w:w="2980"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年度资金总额：</w:t>
            </w:r>
          </w:p>
        </w:tc>
        <w:tc>
          <w:tcPr>
            <w:tcW w:w="373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仿宋" w:hAnsi="仿宋" w:eastAsia="仿宋" w:cs="仿宋_GB2312"/>
                <w:color w:val="000000"/>
                <w:kern w:val="0"/>
                <w:sz w:val="20"/>
                <w:szCs w:val="20"/>
                <w:lang w:val="en-US" w:eastAsia="zh-CN"/>
              </w:rPr>
            </w:pPr>
            <w:r>
              <w:rPr>
                <w:rFonts w:hint="eastAsia" w:ascii="仿宋" w:hAnsi="仿宋" w:eastAsia="仿宋" w:cs="仿宋_GB2312"/>
                <w:color w:val="000000"/>
                <w:kern w:val="0"/>
                <w:sz w:val="20"/>
                <w:szCs w:val="20"/>
                <w:lang w:val="en-US" w:eastAsia="zh-CN"/>
              </w:rPr>
              <w:t>661</w:t>
            </w:r>
          </w:p>
        </w:tc>
      </w:tr>
      <w:tr>
        <w:tblPrEx>
          <w:tblLayout w:type="fixed"/>
          <w:tblCellMar>
            <w:top w:w="0" w:type="dxa"/>
            <w:left w:w="108" w:type="dxa"/>
            <w:bottom w:w="0" w:type="dxa"/>
            <w:right w:w="108" w:type="dxa"/>
          </w:tblCellMar>
        </w:tblPrEx>
        <w:trPr>
          <w:trHeight w:val="513" w:hRule="atLeast"/>
        </w:trPr>
        <w:tc>
          <w:tcPr>
            <w:tcW w:w="20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2980"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 xml:space="preserve"> 其中：财政资金</w:t>
            </w:r>
          </w:p>
        </w:tc>
        <w:tc>
          <w:tcPr>
            <w:tcW w:w="373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仿宋" w:hAnsi="仿宋" w:eastAsia="仿宋" w:cs="仿宋_GB2312"/>
                <w:color w:val="000000"/>
                <w:kern w:val="0"/>
                <w:sz w:val="20"/>
                <w:szCs w:val="20"/>
                <w:lang w:val="en-US" w:eastAsia="zh-CN"/>
              </w:rPr>
            </w:pPr>
            <w:r>
              <w:rPr>
                <w:rFonts w:hint="eastAsia" w:ascii="仿宋" w:hAnsi="仿宋" w:eastAsia="仿宋" w:cs="仿宋_GB2312"/>
                <w:color w:val="000000"/>
                <w:kern w:val="0"/>
                <w:sz w:val="20"/>
                <w:szCs w:val="20"/>
                <w:lang w:val="en-US" w:eastAsia="zh-CN"/>
              </w:rPr>
              <w:t>661</w:t>
            </w:r>
          </w:p>
        </w:tc>
      </w:tr>
      <w:tr>
        <w:tblPrEx>
          <w:tblLayout w:type="fixed"/>
          <w:tblCellMar>
            <w:top w:w="0" w:type="dxa"/>
            <w:left w:w="108" w:type="dxa"/>
            <w:bottom w:w="0" w:type="dxa"/>
            <w:right w:w="108" w:type="dxa"/>
          </w:tblCellMar>
        </w:tblPrEx>
        <w:trPr>
          <w:trHeight w:val="462" w:hRule="atLeast"/>
        </w:trPr>
        <w:tc>
          <w:tcPr>
            <w:tcW w:w="20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2980"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 xml:space="preserve">       其他资金</w:t>
            </w:r>
          </w:p>
        </w:tc>
        <w:tc>
          <w:tcPr>
            <w:tcW w:w="373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　</w:t>
            </w:r>
          </w:p>
        </w:tc>
      </w:tr>
      <w:tr>
        <w:tblPrEx>
          <w:tblLayout w:type="fixed"/>
          <w:tblCellMar>
            <w:top w:w="0" w:type="dxa"/>
            <w:left w:w="108" w:type="dxa"/>
            <w:bottom w:w="0" w:type="dxa"/>
            <w:right w:w="108" w:type="dxa"/>
          </w:tblCellMar>
        </w:tblPrEx>
        <w:trPr>
          <w:trHeight w:val="1080" w:hRule="atLeast"/>
        </w:trPr>
        <w:tc>
          <w:tcPr>
            <w:tcW w:w="672" w:type="dxa"/>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总体目标</w:t>
            </w:r>
          </w:p>
        </w:tc>
        <w:tc>
          <w:tcPr>
            <w:tcW w:w="8068"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目标1：根据国信招标有限责任公司中标通知书，完成年度尿素15万吨，磷酸二铵6万吨，磷酸一铵3万吨，复合肥1万吨化肥储备任务。</w:t>
            </w:r>
          </w:p>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 xml:space="preserve">目标2：促进化肥市场价格平稳，农民对化肥价格预期稳定。 </w:t>
            </w:r>
          </w:p>
          <w:p>
            <w:pPr>
              <w:widowControl/>
              <w:jc w:val="left"/>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目标3：按照企业储备量、承储期、化肥平均价格、半年期银行贷款基准利率给予贴息资金。</w:t>
            </w:r>
          </w:p>
        </w:tc>
      </w:tr>
      <w:tr>
        <w:tblPrEx>
          <w:tblLayout w:type="fixed"/>
          <w:tblCellMar>
            <w:top w:w="0" w:type="dxa"/>
            <w:left w:w="108" w:type="dxa"/>
            <w:bottom w:w="0" w:type="dxa"/>
            <w:right w:w="108" w:type="dxa"/>
          </w:tblCellMar>
        </w:tblPrEx>
        <w:trPr>
          <w:trHeight w:val="480" w:hRule="atLeast"/>
        </w:trPr>
        <w:tc>
          <w:tcPr>
            <w:tcW w:w="672"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绩效指标</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一级指标</w:t>
            </w:r>
          </w:p>
        </w:tc>
        <w:tc>
          <w:tcPr>
            <w:tcW w:w="1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二级指标</w:t>
            </w: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三级指标</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指标值</w:t>
            </w:r>
          </w:p>
        </w:tc>
      </w:tr>
      <w:tr>
        <w:tblPrEx>
          <w:tblLayout w:type="fixed"/>
          <w:tblCellMar>
            <w:top w:w="0" w:type="dxa"/>
            <w:left w:w="108" w:type="dxa"/>
            <w:bottom w:w="0" w:type="dxa"/>
            <w:right w:w="108" w:type="dxa"/>
          </w:tblCellMar>
        </w:tblPrEx>
        <w:trPr>
          <w:trHeight w:val="732" w:hRule="atLeast"/>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产</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出</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指</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标</w:t>
            </w:r>
          </w:p>
          <w:p>
            <w:pPr>
              <w:widowControl/>
              <w:jc w:val="center"/>
              <w:rPr>
                <w:rFonts w:ascii="仿宋" w:hAnsi="仿宋" w:eastAsia="仿宋" w:cs="仿宋_GB2312"/>
                <w:kern w:val="0"/>
                <w:sz w:val="20"/>
                <w:szCs w:val="20"/>
              </w:rPr>
            </w:pPr>
          </w:p>
        </w:tc>
        <w:tc>
          <w:tcPr>
            <w:tcW w:w="172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数量指标</w:t>
            </w:r>
          </w:p>
          <w:p>
            <w:pPr>
              <w:widowControl/>
              <w:jc w:val="center"/>
              <w:rPr>
                <w:rFonts w:ascii="仿宋" w:hAnsi="仿宋" w:eastAsia="仿宋" w:cs="仿宋_GB2312"/>
                <w:kern w:val="0"/>
                <w:sz w:val="20"/>
                <w:szCs w:val="20"/>
              </w:rPr>
            </w:pP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储备化肥数量</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签约任务量</w:t>
            </w:r>
          </w:p>
        </w:tc>
      </w:tr>
      <w:tr>
        <w:tblPrEx>
          <w:tblLayout w:type="fixed"/>
          <w:tblCellMar>
            <w:top w:w="0" w:type="dxa"/>
            <w:left w:w="108" w:type="dxa"/>
            <w:bottom w:w="0" w:type="dxa"/>
            <w:right w:w="108" w:type="dxa"/>
          </w:tblCellMar>
        </w:tblPrEx>
        <w:trPr>
          <w:trHeight w:val="270" w:hRule="atLeast"/>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化肥补贴利息按贷款市场1年期报价利率确定</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100%</w:t>
            </w:r>
          </w:p>
        </w:tc>
      </w:tr>
      <w:tr>
        <w:tblPrEx>
          <w:tblLayout w:type="fixed"/>
          <w:tblCellMar>
            <w:top w:w="0" w:type="dxa"/>
            <w:left w:w="108" w:type="dxa"/>
            <w:bottom w:w="0" w:type="dxa"/>
            <w:right w:w="108" w:type="dxa"/>
          </w:tblCellMar>
        </w:tblPrEx>
        <w:trPr>
          <w:trHeight w:val="270" w:hRule="atLeast"/>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20"/>
                <w:szCs w:val="20"/>
              </w:rPr>
            </w:pP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化肥贴息成本按化肥出厂价加上合理运杂费确定</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100%</w:t>
            </w:r>
          </w:p>
        </w:tc>
      </w:tr>
      <w:tr>
        <w:tblPrEx>
          <w:tblLayout w:type="fixed"/>
          <w:tblCellMar>
            <w:top w:w="0" w:type="dxa"/>
            <w:left w:w="108" w:type="dxa"/>
            <w:bottom w:w="0" w:type="dxa"/>
            <w:right w:w="108" w:type="dxa"/>
          </w:tblCellMar>
        </w:tblPrEx>
        <w:trPr>
          <w:trHeight w:val="480" w:hRule="atLeast"/>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_GB2312"/>
                <w:kern w:val="0"/>
                <w:sz w:val="20"/>
                <w:szCs w:val="20"/>
              </w:rPr>
            </w:pPr>
          </w:p>
        </w:tc>
        <w:tc>
          <w:tcPr>
            <w:tcW w:w="1725" w:type="dxa"/>
            <w:gridSpan w:val="2"/>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化肥储备时间</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按协议规定时间执行</w:t>
            </w:r>
          </w:p>
        </w:tc>
      </w:tr>
      <w:tr>
        <w:tblPrEx>
          <w:tblLayout w:type="fixed"/>
          <w:tblCellMar>
            <w:top w:w="0" w:type="dxa"/>
            <w:left w:w="108" w:type="dxa"/>
            <w:bottom w:w="0" w:type="dxa"/>
            <w:right w:w="108" w:type="dxa"/>
          </w:tblCellMar>
        </w:tblPrEx>
        <w:trPr>
          <w:trHeight w:val="551" w:hRule="atLeast"/>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质量指标</w:t>
            </w: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储备化肥质量</w:t>
            </w:r>
          </w:p>
        </w:tc>
        <w:tc>
          <w:tcPr>
            <w:tcW w:w="206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符合国家有关标准</w:t>
            </w:r>
          </w:p>
        </w:tc>
      </w:tr>
      <w:tr>
        <w:tblPrEx>
          <w:tblLayout w:type="fixed"/>
          <w:tblCellMar>
            <w:top w:w="0" w:type="dxa"/>
            <w:left w:w="108" w:type="dxa"/>
            <w:bottom w:w="0" w:type="dxa"/>
            <w:right w:w="108" w:type="dxa"/>
          </w:tblCellMar>
        </w:tblPrEx>
        <w:trPr>
          <w:trHeight w:val="500" w:hRule="atLeast"/>
        </w:trPr>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效益指标</w:t>
            </w:r>
          </w:p>
        </w:tc>
        <w:tc>
          <w:tcPr>
            <w:tcW w:w="1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经济效益指标</w:t>
            </w: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化肥市场价格</w:t>
            </w:r>
          </w:p>
        </w:tc>
        <w:tc>
          <w:tcPr>
            <w:tcW w:w="206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促进平稳</w:t>
            </w:r>
          </w:p>
        </w:tc>
      </w:tr>
      <w:tr>
        <w:tblPrEx>
          <w:tblLayout w:type="fixed"/>
          <w:tblCellMar>
            <w:top w:w="0" w:type="dxa"/>
            <w:left w:w="108" w:type="dxa"/>
            <w:bottom w:w="0" w:type="dxa"/>
            <w:right w:w="108" w:type="dxa"/>
          </w:tblCellMar>
        </w:tblPrEx>
        <w:trPr>
          <w:trHeight w:val="584" w:hRule="atLeast"/>
        </w:trPr>
        <w:tc>
          <w:tcPr>
            <w:tcW w:w="67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社会效益指标</w:t>
            </w: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农民对化肥价格预期</w:t>
            </w:r>
          </w:p>
        </w:tc>
        <w:tc>
          <w:tcPr>
            <w:tcW w:w="206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促进预期稳定</w:t>
            </w:r>
          </w:p>
        </w:tc>
      </w:tr>
      <w:tr>
        <w:tblPrEx>
          <w:tblLayout w:type="fixed"/>
          <w:tblCellMar>
            <w:top w:w="0" w:type="dxa"/>
            <w:left w:w="108" w:type="dxa"/>
            <w:bottom w:w="0" w:type="dxa"/>
            <w:right w:w="108" w:type="dxa"/>
          </w:tblCellMar>
        </w:tblPrEx>
        <w:trPr>
          <w:trHeight w:val="584" w:hRule="atLeast"/>
        </w:trPr>
        <w:tc>
          <w:tcPr>
            <w:tcW w:w="67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满意度指标</w:t>
            </w:r>
          </w:p>
        </w:tc>
        <w:tc>
          <w:tcPr>
            <w:tcW w:w="172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服务对象</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满意度指标</w:t>
            </w: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农民满意度</w:t>
            </w:r>
          </w:p>
        </w:tc>
        <w:tc>
          <w:tcPr>
            <w:tcW w:w="206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≥80%</w:t>
            </w:r>
          </w:p>
        </w:tc>
      </w:tr>
      <w:tr>
        <w:tblPrEx>
          <w:tblLayout w:type="fixed"/>
          <w:tblCellMar>
            <w:top w:w="0" w:type="dxa"/>
            <w:left w:w="108" w:type="dxa"/>
            <w:bottom w:w="0" w:type="dxa"/>
            <w:right w:w="108" w:type="dxa"/>
          </w:tblCellMar>
        </w:tblPrEx>
        <w:trPr>
          <w:trHeight w:val="584" w:hRule="atLeast"/>
        </w:trPr>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20"/>
                <w:szCs w:val="20"/>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20"/>
                <w:szCs w:val="20"/>
              </w:rPr>
            </w:pPr>
          </w:p>
        </w:tc>
        <w:tc>
          <w:tcPr>
            <w:tcW w:w="315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20"/>
                <w:szCs w:val="20"/>
              </w:rPr>
            </w:pPr>
            <w:r>
              <w:rPr>
                <w:rFonts w:hint="eastAsia" w:ascii="仿宋" w:hAnsi="仿宋" w:eastAsia="仿宋" w:cs="仿宋_GB2312"/>
                <w:color w:val="000000"/>
                <w:kern w:val="0"/>
                <w:sz w:val="20"/>
                <w:szCs w:val="20"/>
              </w:rPr>
              <w:t>承储企业满意度</w:t>
            </w:r>
          </w:p>
        </w:tc>
        <w:tc>
          <w:tcPr>
            <w:tcW w:w="206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仿宋_GB2312"/>
                <w:color w:val="000000"/>
                <w:kern w:val="0"/>
                <w:sz w:val="20"/>
                <w:szCs w:val="20"/>
              </w:rPr>
            </w:pPr>
            <w:r>
              <w:rPr>
                <w:rFonts w:hint="eastAsia" w:ascii="仿宋_GB2312" w:hAnsi="仿宋" w:eastAsia="仿宋_GB2312" w:cs="仿宋_GB2312"/>
                <w:color w:val="000000"/>
                <w:kern w:val="0"/>
                <w:szCs w:val="21"/>
              </w:rPr>
              <w:t>≥80%</w:t>
            </w:r>
          </w:p>
        </w:tc>
      </w:tr>
    </w:tbl>
    <w:p>
      <w:pPr>
        <w:tabs>
          <w:tab w:val="left" w:pos="7080"/>
        </w:tabs>
        <w:spacing w:line="600" w:lineRule="exact"/>
        <w:ind w:firstLine="425" w:firstLineChars="133"/>
        <w:rPr>
          <w:rFonts w:ascii="仿宋" w:hAnsi="仿宋" w:eastAsia="仿宋" w:cs="仿宋_GB2312"/>
          <w:bCs/>
          <w:sz w:val="32"/>
          <w:szCs w:val="32"/>
        </w:rPr>
      </w:pP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二、绩效目标完成情况分析</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（一）资金投入情况分析</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1、项目资金到位情况分析</w:t>
      </w:r>
    </w:p>
    <w:p>
      <w:pPr>
        <w:pStyle w:val="12"/>
        <w:snapToGrid w:val="0"/>
        <w:spacing w:line="560" w:lineRule="exact"/>
        <w:ind w:left="160" w:leftChars="76" w:firstLine="640"/>
        <w:rPr>
          <w:rFonts w:ascii="仿宋" w:hAnsi="仿宋" w:eastAsia="仿宋" w:cs="仿宋"/>
          <w:sz w:val="32"/>
          <w:szCs w:val="32"/>
        </w:rPr>
      </w:pPr>
      <w:r>
        <w:rPr>
          <w:rFonts w:hint="eastAsia" w:ascii="仿宋" w:hAnsi="仿宋" w:eastAsia="仿宋" w:cs="仿宋"/>
          <w:sz w:val="32"/>
          <w:szCs w:val="32"/>
        </w:rPr>
        <w:t>2022年度中央下达新疆2022年重要物资储备贴息资金（春耕肥）专项转移支付总预算资金为1546万元，资金到位1546万元，到位率100%，其中，2022年3月中央下达新疆2022年重要物资储备贴息资金（春耕肥）专项转移支付预算资金为885万元；202</w:t>
      </w:r>
      <w:r>
        <w:rPr>
          <w:rFonts w:ascii="仿宋" w:hAnsi="仿宋" w:eastAsia="仿宋" w:cs="仿宋"/>
          <w:sz w:val="32"/>
          <w:szCs w:val="32"/>
        </w:rPr>
        <w:t>2</w:t>
      </w:r>
      <w:r>
        <w:rPr>
          <w:rFonts w:hint="eastAsia" w:ascii="仿宋" w:hAnsi="仿宋" w:eastAsia="仿宋" w:cs="仿宋"/>
          <w:sz w:val="32"/>
          <w:szCs w:val="32"/>
        </w:rPr>
        <w:t>年</w:t>
      </w:r>
      <w:r>
        <w:rPr>
          <w:rFonts w:ascii="仿宋" w:hAnsi="仿宋" w:eastAsia="仿宋" w:cs="仿宋"/>
          <w:sz w:val="32"/>
          <w:szCs w:val="32"/>
        </w:rPr>
        <w:t>11</w:t>
      </w:r>
      <w:r>
        <w:rPr>
          <w:rFonts w:hint="eastAsia" w:ascii="仿宋" w:hAnsi="仿宋" w:eastAsia="仿宋" w:cs="仿宋"/>
          <w:sz w:val="32"/>
          <w:szCs w:val="32"/>
        </w:rPr>
        <w:t>月中央下达新疆2022年重要物资储备贴息资金（春耕肥）专项转移支付预算资金为661万元。</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2、项目资金执行情况分析</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截止到202</w:t>
      </w:r>
      <w:r>
        <w:rPr>
          <w:rFonts w:ascii="仿宋" w:hAnsi="仿宋" w:eastAsia="仿宋" w:cs="仿宋_GB2312"/>
          <w:sz w:val="32"/>
          <w:szCs w:val="32"/>
        </w:rPr>
        <w:t>2</w:t>
      </w:r>
      <w:r>
        <w:rPr>
          <w:rFonts w:hint="eastAsia" w:ascii="仿宋" w:hAnsi="仿宋" w:eastAsia="仿宋" w:cs="仿宋_GB2312"/>
          <w:sz w:val="32"/>
          <w:szCs w:val="32"/>
        </w:rPr>
        <w:t>年</w:t>
      </w:r>
      <w:r>
        <w:rPr>
          <w:rFonts w:ascii="仿宋" w:hAnsi="仿宋" w:eastAsia="仿宋" w:cs="仿宋_GB2312"/>
          <w:sz w:val="32"/>
          <w:szCs w:val="32"/>
        </w:rPr>
        <w:t>12</w:t>
      </w:r>
      <w:r>
        <w:rPr>
          <w:rFonts w:hint="eastAsia" w:ascii="仿宋" w:hAnsi="仿宋" w:eastAsia="仿宋" w:cs="仿宋_GB2312"/>
          <w:sz w:val="32"/>
          <w:szCs w:val="32"/>
        </w:rPr>
        <w:t>月3</w:t>
      </w:r>
      <w:r>
        <w:rPr>
          <w:rFonts w:ascii="仿宋" w:hAnsi="仿宋" w:eastAsia="仿宋" w:cs="仿宋_GB2312"/>
          <w:sz w:val="32"/>
          <w:szCs w:val="32"/>
        </w:rPr>
        <w:t>1</w:t>
      </w:r>
      <w:r>
        <w:rPr>
          <w:rFonts w:hint="eastAsia" w:ascii="仿宋" w:hAnsi="仿宋" w:eastAsia="仿宋" w:cs="仿宋_GB2312"/>
          <w:sz w:val="32"/>
          <w:szCs w:val="32"/>
        </w:rPr>
        <w:t>日,2022年度用于重要物资储备贴息资金（春耕肥）专项转移支付的资金总计1546万元，共计执行1546万元，执行率100%，具体如下：自治区供销合作社分别支付给新疆农佳乐农业科技发展有限公司重要物资储备贴息资金（春耕肥）专项转移支付资金885万元以及661万元。</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（二）项目资金管理情况分析</w:t>
      </w:r>
    </w:p>
    <w:p>
      <w:pPr>
        <w:snapToGrid w:val="0"/>
        <w:spacing w:line="56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rPr>
        <w:t>按照国家化肥商业储备管理办法规定，重要物资储备贴息资金（春耕肥）必须用于承储企业化肥采购资金及利息支付。自治区供销社收到贴息资金专款专用，及时拨付给承储企业，监督承储企业资金严格按照《新疆农资（集团）有限责任公司资金管理办法（试行）》（新农财[2004]98号）执行，具体做法是：所有资金由新疆农佳乐农业科技发展有限公司本部统一管理，实行资金统贷统还和收支两条线，资金支付严格执行联审联签制度，由业务主办人员认真填写《新疆农佳乐农业科技发展有限公司付款结算审批单》，相关部门及公司领导签署意见后方可付款。各经营单位正常货款的支付金额在5万元以下，由主管经理签批；5万元以上由董</w:t>
      </w:r>
      <w:r>
        <w:rPr>
          <w:rFonts w:hint="eastAsia" w:ascii="仿宋" w:hAnsi="仿宋" w:eastAsia="仿宋" w:cs="仿宋_GB2312"/>
          <w:sz w:val="32"/>
          <w:szCs w:val="32"/>
          <w:highlight w:val="none"/>
        </w:rPr>
        <w:t>事长或总经理审批，审核完毕后用于资金支付。以确保贴息资金规范支付，保障重要物资储备贴息资金及时到位，确保重要物资储备（化肥淡季储备）工作顺利开展。</w:t>
      </w:r>
    </w:p>
    <w:p>
      <w:pPr>
        <w:snapToGrid w:val="0"/>
        <w:spacing w:line="56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1．分配科学性</w:t>
      </w:r>
    </w:p>
    <w:p>
      <w:pPr>
        <w:pStyle w:val="6"/>
        <w:snapToGrid w:val="0"/>
        <w:spacing w:before="0" w:beforeAutospacing="0" w:after="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highlight w:val="none"/>
        </w:rPr>
        <w:t>2022年3月财政部《关于提前下达2022年重要物资储备贴息（春耕肥）资金预算的通知》</w:t>
      </w:r>
      <w:r>
        <w:rPr>
          <w:rFonts w:hint="eastAsia" w:ascii="仿宋" w:hAnsi="仿宋" w:eastAsia="仿宋" w:cs="仿宋"/>
          <w:bCs/>
          <w:sz w:val="32"/>
          <w:szCs w:val="32"/>
          <w:highlight w:val="none"/>
        </w:rPr>
        <w:t>（财</w:t>
      </w:r>
      <w:r>
        <w:rPr>
          <w:rFonts w:hint="eastAsia" w:ascii="仿宋" w:hAnsi="仿宋" w:eastAsia="仿宋" w:cs="仿宋"/>
          <w:bCs/>
          <w:sz w:val="32"/>
          <w:szCs w:val="32"/>
        </w:rPr>
        <w:t>建〔2021〕339号），下达新疆2022年</w:t>
      </w:r>
      <w:r>
        <w:rPr>
          <w:rFonts w:hint="eastAsia" w:ascii="仿宋" w:hAnsi="仿宋" w:eastAsia="仿宋" w:cs="仿宋"/>
          <w:sz w:val="32"/>
          <w:szCs w:val="32"/>
        </w:rPr>
        <w:t>重要物资储备贴息资金专项转移支付资金885万元；</w:t>
      </w:r>
      <w:r>
        <w:rPr>
          <w:rFonts w:hint="eastAsia" w:ascii="仿宋" w:hAnsi="仿宋" w:eastAsia="仿宋" w:cs="仿宋"/>
          <w:color w:val="000000"/>
          <w:spacing w:val="6"/>
          <w:kern w:val="2"/>
          <w:sz w:val="32"/>
          <w:szCs w:val="32"/>
        </w:rPr>
        <w:t>202</w:t>
      </w:r>
      <w:r>
        <w:rPr>
          <w:rFonts w:hint="eastAsia" w:ascii="仿宋" w:hAnsi="仿宋" w:eastAsia="仿宋" w:cs="仿宋"/>
          <w:color w:val="000000"/>
          <w:spacing w:val="6"/>
          <w:kern w:val="2"/>
          <w:sz w:val="32"/>
          <w:szCs w:val="32"/>
          <w:lang w:val="en-US" w:eastAsia="zh-CN"/>
        </w:rPr>
        <w:t>2</w:t>
      </w:r>
      <w:r>
        <w:rPr>
          <w:rFonts w:hint="eastAsia" w:ascii="仿宋" w:hAnsi="仿宋" w:eastAsia="仿宋" w:cs="仿宋"/>
          <w:color w:val="000000"/>
          <w:spacing w:val="6"/>
          <w:kern w:val="2"/>
          <w:sz w:val="32"/>
          <w:szCs w:val="32"/>
        </w:rPr>
        <w:t>年</w:t>
      </w:r>
      <w:r>
        <w:rPr>
          <w:rFonts w:hint="eastAsia" w:ascii="仿宋" w:hAnsi="仿宋" w:eastAsia="仿宋" w:cs="仿宋"/>
          <w:color w:val="000000"/>
          <w:spacing w:val="6"/>
          <w:kern w:val="2"/>
          <w:sz w:val="32"/>
          <w:szCs w:val="32"/>
          <w:lang w:val="en-US" w:eastAsia="zh-CN"/>
        </w:rPr>
        <w:t>11</w:t>
      </w:r>
      <w:r>
        <w:rPr>
          <w:rFonts w:hint="eastAsia" w:ascii="仿宋" w:hAnsi="仿宋" w:eastAsia="仿宋" w:cs="仿宋"/>
          <w:color w:val="000000"/>
          <w:spacing w:val="6"/>
          <w:kern w:val="2"/>
          <w:sz w:val="32"/>
          <w:szCs w:val="32"/>
        </w:rPr>
        <w:t>月财政部《关于提前下达2023年重要物资储备贴息资金预算的通知》（财建〔2022〕403号），下达2022年重要物资储备贴息（春耕肥）资金清算补拨预算661万元，共计1546万元。</w:t>
      </w:r>
      <w:r>
        <w:rPr>
          <w:rFonts w:hint="eastAsia" w:ascii="仿宋" w:hAnsi="仿宋" w:eastAsia="仿宋" w:cs="仿宋"/>
          <w:color w:val="000000"/>
          <w:spacing w:val="4"/>
          <w:kern w:val="2"/>
          <w:sz w:val="32"/>
          <w:szCs w:val="32"/>
        </w:rPr>
        <w:t>用于向辖区内春耕肥承储企业发放贴息补助，通知要求待财政部各地监管局完成审核后再行清算，严格按照转移支付管理制度以及资金管理办法规定的范围和标准分配资金。</w:t>
      </w:r>
    </w:p>
    <w:p>
      <w:pPr>
        <w:numPr>
          <w:ilvl w:val="0"/>
          <w:numId w:val="1"/>
        </w:numPr>
        <w:snapToGrid w:val="0"/>
        <w:spacing w:line="560" w:lineRule="exact"/>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下达及时性</w:t>
      </w:r>
    </w:p>
    <w:p>
      <w:pPr>
        <w:snapToGrid w:val="0"/>
        <w:spacing w:line="560" w:lineRule="exact"/>
        <w:ind w:firstLine="640"/>
        <w:rPr>
          <w:rFonts w:ascii="仿宋" w:hAnsi="仿宋" w:eastAsia="仿宋" w:cs="仿宋"/>
          <w:sz w:val="32"/>
          <w:szCs w:val="32"/>
          <w:highlight w:val="none"/>
        </w:rPr>
      </w:pPr>
      <w:r>
        <w:rPr>
          <w:rFonts w:hint="eastAsia" w:ascii="仿宋" w:hAnsi="仿宋" w:eastAsia="仿宋" w:cs="仿宋"/>
          <w:sz w:val="32"/>
          <w:szCs w:val="32"/>
          <w:highlight w:val="none"/>
        </w:rPr>
        <w:t>2022</w:t>
      </w:r>
      <w:r>
        <w:rPr>
          <w:rFonts w:hint="eastAsia" w:ascii="仿宋" w:hAnsi="仿宋" w:eastAsia="仿宋" w:cs="仿宋"/>
          <w:sz w:val="32"/>
          <w:szCs w:val="32"/>
          <w:highlight w:val="none"/>
          <w:lang w:eastAsia="zh-CN"/>
        </w:rPr>
        <w:t>年度</w:t>
      </w:r>
      <w:r>
        <w:rPr>
          <w:rFonts w:hint="eastAsia" w:ascii="仿宋" w:hAnsi="仿宋" w:eastAsia="仿宋" w:cs="仿宋"/>
          <w:sz w:val="32"/>
          <w:szCs w:val="32"/>
          <w:highlight w:val="none"/>
        </w:rPr>
        <w:t>中央下达新疆2022年重要物资储备贴息资金（春耕肥）专项转移支付总预算资金为1546万元，2022</w:t>
      </w:r>
      <w:r>
        <w:rPr>
          <w:rFonts w:hint="eastAsia" w:ascii="仿宋" w:hAnsi="仿宋" w:eastAsia="仿宋" w:cs="仿宋"/>
          <w:sz w:val="32"/>
          <w:szCs w:val="32"/>
          <w:highlight w:val="none"/>
          <w:lang w:eastAsia="zh-CN"/>
        </w:rPr>
        <w:t>年度</w:t>
      </w:r>
      <w:r>
        <w:rPr>
          <w:rFonts w:hint="eastAsia" w:ascii="仿宋" w:hAnsi="仿宋" w:eastAsia="仿宋" w:cs="仿宋"/>
          <w:sz w:val="32"/>
          <w:szCs w:val="32"/>
          <w:highlight w:val="none"/>
        </w:rPr>
        <w:t>由自治区供销合作社支付给新疆农佳乐农业科技发展有限公司重要物资储备贴息资金（春耕肥）专项转移支付资金1546万元。严格按照预算法及其实施条例、转移支付管理制度规定以及资金管理办法规定的时限要求分解下达。</w:t>
      </w:r>
    </w:p>
    <w:p>
      <w:pPr>
        <w:numPr>
          <w:ilvl w:val="0"/>
          <w:numId w:val="1"/>
        </w:numPr>
        <w:snapToGrid w:val="0"/>
        <w:spacing w:line="560" w:lineRule="exact"/>
        <w:ind w:left="0" w:leftChars="0"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拨付合规性</w:t>
      </w:r>
    </w:p>
    <w:p>
      <w:pPr>
        <w:snapToGrid w:val="0"/>
        <w:spacing w:line="560" w:lineRule="exact"/>
        <w:ind w:firstLine="640"/>
        <w:rPr>
          <w:rFonts w:ascii="仿宋" w:hAnsi="仿宋" w:eastAsia="仿宋" w:cs="仿宋"/>
          <w:sz w:val="32"/>
          <w:szCs w:val="32"/>
          <w:highlight w:val="none"/>
        </w:rPr>
      </w:pPr>
      <w:r>
        <w:rPr>
          <w:rFonts w:hint="eastAsia" w:ascii="仿宋" w:hAnsi="仿宋" w:eastAsia="仿宋" w:cs="仿宋"/>
          <w:sz w:val="32"/>
          <w:szCs w:val="32"/>
          <w:highlight w:val="none"/>
        </w:rPr>
        <w:t>自治区供销合作社联合社</w:t>
      </w:r>
      <w:r>
        <w:rPr>
          <w:rFonts w:hint="eastAsia" w:ascii="仿宋" w:hAnsi="仿宋" w:eastAsia="仿宋" w:cs="仿宋"/>
          <w:sz w:val="32"/>
          <w:szCs w:val="32"/>
          <w:highlight w:val="none"/>
          <w:lang w:val="en-US" w:eastAsia="zh-CN"/>
        </w:rPr>
        <w:t>2022年度</w:t>
      </w:r>
      <w:r>
        <w:rPr>
          <w:rFonts w:hint="eastAsia" w:ascii="仿宋" w:hAnsi="仿宋" w:eastAsia="仿宋" w:cs="仿宋"/>
          <w:sz w:val="32"/>
          <w:szCs w:val="32"/>
          <w:highlight w:val="none"/>
        </w:rPr>
        <w:t>将贴息资金1546万元转账至新疆农佳乐公司，严格按照国库集中支付制度有关规定支付资金，未出现违规将资金从国库转入财政专户或支付到预算单位实有资金账户的问题。</w:t>
      </w:r>
    </w:p>
    <w:p>
      <w:pPr>
        <w:numPr>
          <w:ilvl w:val="0"/>
          <w:numId w:val="1"/>
        </w:numPr>
        <w:snapToGrid w:val="0"/>
        <w:spacing w:line="560" w:lineRule="exact"/>
        <w:ind w:left="0" w:leftChars="0"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使用规范性</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highlight w:val="none"/>
        </w:rPr>
        <w:t>资金使用符合《国家化肥商业储备管</w:t>
      </w:r>
      <w:r>
        <w:rPr>
          <w:rFonts w:hint="eastAsia" w:ascii="仿宋" w:hAnsi="仿宋" w:eastAsia="仿宋" w:cs="仿宋"/>
          <w:sz w:val="32"/>
          <w:szCs w:val="32"/>
        </w:rPr>
        <w:t>理办法》（发改经贸规〔2020〕1251号）等国家财经法规和财务管理制度规定，资金的拨付有完整的审批程序和手续，符合项目预算批复用途，不存在截留、挤占、挪用、虚列支出等情况。</w:t>
      </w:r>
    </w:p>
    <w:p>
      <w:pPr>
        <w:numPr>
          <w:ilvl w:val="0"/>
          <w:numId w:val="1"/>
        </w:numPr>
        <w:snapToGrid w:val="0"/>
        <w:spacing w:line="560" w:lineRule="exact"/>
        <w:ind w:left="0" w:leftChars="0" w:firstLine="640" w:firstLineChars="200"/>
        <w:rPr>
          <w:rFonts w:ascii="仿宋" w:hAnsi="仿宋" w:eastAsia="仿宋" w:cs="仿宋"/>
          <w:sz w:val="32"/>
          <w:szCs w:val="32"/>
        </w:rPr>
      </w:pPr>
      <w:r>
        <w:rPr>
          <w:rFonts w:hint="eastAsia" w:ascii="仿宋" w:hAnsi="仿宋" w:eastAsia="仿宋" w:cs="仿宋"/>
          <w:sz w:val="32"/>
          <w:szCs w:val="32"/>
        </w:rPr>
        <w:t>执行准确性</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截止2022年</w:t>
      </w:r>
      <w:r>
        <w:rPr>
          <w:rFonts w:ascii="仿宋" w:hAnsi="仿宋" w:eastAsia="仿宋" w:cs="仿宋"/>
          <w:sz w:val="32"/>
          <w:szCs w:val="32"/>
        </w:rPr>
        <w:t>12</w:t>
      </w:r>
      <w:r>
        <w:rPr>
          <w:rFonts w:hint="eastAsia" w:ascii="仿宋" w:hAnsi="仿宋" w:eastAsia="仿宋" w:cs="仿宋"/>
          <w:sz w:val="32"/>
          <w:szCs w:val="32"/>
        </w:rPr>
        <w:t>月31日，新疆农佳乐公司已将收到的2022年重要物资储备贴息（春耕肥）资金1546万元全部用于偿还中国农业发展银行新疆维吾尔自治区分行贷款本金以及支付货款，不存在执行数偏离预算数较多的问题。</w:t>
      </w:r>
    </w:p>
    <w:p>
      <w:pPr>
        <w:numPr>
          <w:ilvl w:val="0"/>
          <w:numId w:val="1"/>
        </w:numPr>
        <w:snapToGrid w:val="0"/>
        <w:spacing w:line="560" w:lineRule="exact"/>
        <w:ind w:left="0" w:leftChars="0" w:firstLine="640" w:firstLineChars="200"/>
        <w:rPr>
          <w:rFonts w:ascii="仿宋" w:hAnsi="仿宋" w:eastAsia="仿宋" w:cs="仿宋"/>
          <w:sz w:val="32"/>
          <w:szCs w:val="32"/>
        </w:rPr>
      </w:pPr>
      <w:r>
        <w:rPr>
          <w:rFonts w:hint="eastAsia" w:ascii="仿宋" w:hAnsi="仿宋" w:eastAsia="仿宋" w:cs="仿宋"/>
          <w:sz w:val="32"/>
          <w:szCs w:val="32"/>
        </w:rPr>
        <w:t>预算绩效管理情况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该项目在实施过程中按照《自治区本级预算绩效监控管理暂行办法》（新财预〔2018〕191号）的规定，在细化下达预算时同步下达了绩效目标，将有关资金纳入本级预算或对下转移支付绩效管理，开展了绩效运行“双监控”工作。</w:t>
      </w:r>
    </w:p>
    <w:p>
      <w:pPr>
        <w:numPr>
          <w:ilvl w:val="0"/>
          <w:numId w:val="1"/>
        </w:numPr>
        <w:snapToGrid w:val="0"/>
        <w:spacing w:line="560" w:lineRule="exact"/>
        <w:ind w:left="0" w:leftChars="0"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支出责任履行情况</w:t>
      </w:r>
    </w:p>
    <w:p>
      <w:pPr>
        <w:snapToGrid w:val="0"/>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一是自治区财政厅按照政策规定的程序和标准于2022</w:t>
      </w:r>
      <w:r>
        <w:rPr>
          <w:rFonts w:hint="eastAsia" w:ascii="仿宋" w:hAnsi="仿宋" w:eastAsia="仿宋" w:cs="仿宋"/>
          <w:sz w:val="32"/>
          <w:szCs w:val="32"/>
          <w:highlight w:val="none"/>
          <w:lang w:eastAsia="zh-CN"/>
        </w:rPr>
        <w:t>年度</w:t>
      </w:r>
      <w:r>
        <w:rPr>
          <w:rFonts w:hint="eastAsia" w:ascii="仿宋" w:hAnsi="仿宋" w:eastAsia="仿宋" w:cs="仿宋"/>
          <w:sz w:val="32"/>
          <w:szCs w:val="32"/>
          <w:highlight w:val="none"/>
        </w:rPr>
        <w:t>向自治区供销合作社联合社足额下达2022年重要物资储备贴息（春耕肥）资金预算共计1546万元。</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highlight w:val="none"/>
        </w:rPr>
        <w:t>二是自治区财政厅以及自治区供销合作社联合社根据政策规定的标准，已审核2022年重要物资储备贴息（春耕</w:t>
      </w:r>
      <w:r>
        <w:rPr>
          <w:rFonts w:hint="eastAsia" w:ascii="仿宋" w:hAnsi="仿宋" w:eastAsia="仿宋" w:cs="仿宋"/>
          <w:sz w:val="32"/>
          <w:szCs w:val="32"/>
        </w:rPr>
        <w:t>肥）资金补贴的申请资料，确保补贴符合政策要求，遵循公开、公正、公平的原则。</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是国家化肥商业储备遵循企业承储、政府补助、市场运作、自负盈亏的基本原则。国家化肥商业储备任务由企业自愿承担并自负盈亏，所需资金可向中国农业发展银行等申请贷款解决，中央财政给予资金补助。国家发展改革委、财政部统筹管理国家化肥商业储备，财政部相关监管局负责对企业承储情况、财政补助资金拨付情况等进行审核，各有关省（区、市）发展改革委、财政厅（局）负责本区域内春耕肥的事中事后监督，确保资金使用合理、透明、安全。</w:t>
      </w:r>
    </w:p>
    <w:p>
      <w:pPr>
        <w:pStyle w:val="22"/>
        <w:snapToGrid w:val="0"/>
        <w:spacing w:line="560" w:lineRule="exact"/>
        <w:ind w:firstLine="664" w:firstLineChars="200"/>
        <w:rPr>
          <w:rFonts w:ascii="仿宋" w:hAnsi="仿宋" w:eastAsia="仿宋" w:cs="仿宋"/>
        </w:rPr>
      </w:pPr>
      <w:r>
        <w:rPr>
          <w:rFonts w:hint="eastAsia" w:ascii="仿宋" w:hAnsi="仿宋" w:eastAsia="仿宋" w:cs="仿宋"/>
        </w:rPr>
        <w:t>四是国家发展改革委会同财政部确定国家化肥商业储备总规模，总规模统筹考虑国内化肥产需及进出口形势，在每一承储责任期结束后进行动态调整。救灾肥、春耕肥的储备规模结合国家统计局公布的最新年度农用化肥施用量变动情况等进行调整，及时总结经验和问题，不断完善政策措施。</w:t>
      </w:r>
    </w:p>
    <w:p>
      <w:pPr>
        <w:snapToGrid w:val="0"/>
        <w:spacing w:line="580" w:lineRule="exact"/>
        <w:ind w:firstLine="643" w:firstLineChars="200"/>
        <w:outlineLvl w:val="0"/>
        <w:rPr>
          <w:rFonts w:hint="eastAsia" w:ascii="仿宋" w:hAnsi="仿宋" w:eastAsia="仿宋" w:cs="仿宋_GB2312"/>
          <w:b/>
          <w:sz w:val="32"/>
          <w:szCs w:val="32"/>
        </w:rPr>
      </w:pPr>
      <w:r>
        <w:rPr>
          <w:rFonts w:hint="eastAsia" w:ascii="仿宋" w:hAnsi="仿宋" w:eastAsia="仿宋" w:cs="仿宋_GB2312"/>
          <w:b/>
          <w:sz w:val="32"/>
          <w:szCs w:val="32"/>
        </w:rPr>
        <w:t>（三）总体绩效目标完成情况分析</w:t>
      </w:r>
    </w:p>
    <w:p>
      <w:pPr>
        <w:snapToGrid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目标1</w:t>
      </w:r>
      <w:r>
        <w:rPr>
          <w:rFonts w:hint="eastAsia" w:ascii="仿宋" w:hAnsi="仿宋" w:eastAsia="仿宋" w:cs="仿宋"/>
          <w:sz w:val="32"/>
          <w:szCs w:val="32"/>
        </w:rPr>
        <w:t>：根据国信招标有限责任公司中标通知书，完成年度尿素15万吨，磷酸二铵6万吨，磷酸一铵3万吨，复合肥1万吨化肥储备任务</w:t>
      </w:r>
    </w:p>
    <w:p>
      <w:pPr>
        <w:snapToGrid w:val="0"/>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根据国信招标有限责任公司中标通知书，</w:t>
      </w:r>
      <w:r>
        <w:rPr>
          <w:rFonts w:hint="eastAsia" w:ascii="仿宋" w:hAnsi="仿宋" w:eastAsia="仿宋" w:cs="仿宋"/>
          <w:kern w:val="0"/>
          <w:sz w:val="32"/>
          <w:szCs w:val="32"/>
        </w:rPr>
        <w:t>新疆农佳乐农业科技发展有限公司承担储备任务</w:t>
      </w:r>
      <w:r>
        <w:rPr>
          <w:rFonts w:hint="eastAsia" w:ascii="仿宋" w:hAnsi="仿宋" w:eastAsia="仿宋" w:cs="仿宋"/>
          <w:sz w:val="32"/>
          <w:szCs w:val="32"/>
        </w:rPr>
        <w:t>25万吨（其中，尿素15万吨，磷酸二铵6万吨，</w:t>
      </w:r>
      <w:r>
        <w:rPr>
          <w:rFonts w:hint="eastAsia" w:ascii="仿宋" w:hAnsi="仿宋" w:eastAsia="仿宋" w:cs="仿宋"/>
          <w:color w:val="000000"/>
          <w:kern w:val="0"/>
          <w:sz w:val="32"/>
          <w:szCs w:val="32"/>
          <w:lang w:bidi="ar"/>
        </w:rPr>
        <w:t>磷酸一铵3万吨，复合肥1万吨</w:t>
      </w:r>
      <w:r>
        <w:rPr>
          <w:rFonts w:hint="eastAsia" w:ascii="仿宋" w:hAnsi="仿宋" w:eastAsia="仿宋" w:cs="仿宋"/>
          <w:sz w:val="32"/>
          <w:szCs w:val="32"/>
        </w:rPr>
        <w:t>）。</w:t>
      </w:r>
    </w:p>
    <w:p>
      <w:pPr>
        <w:snapToGrid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目标2：促进化肥市场价格平稳，农民对化肥价格预期稳定</w:t>
      </w:r>
    </w:p>
    <w:p>
      <w:pPr>
        <w:pStyle w:val="22"/>
        <w:snapToGrid w:val="0"/>
        <w:spacing w:line="560" w:lineRule="exact"/>
        <w:ind w:firstLine="624" w:firstLineChars="200"/>
        <w:rPr>
          <w:rStyle w:val="9"/>
          <w:rFonts w:ascii="仿宋" w:hAnsi="仿宋" w:eastAsia="仿宋" w:cs="仿宋"/>
          <w:b w:val="0"/>
          <w:spacing w:val="-4"/>
        </w:rPr>
      </w:pPr>
      <w:r>
        <w:rPr>
          <w:rStyle w:val="9"/>
          <w:rFonts w:hint="eastAsia" w:ascii="仿宋" w:hAnsi="仿宋" w:eastAsia="仿宋" w:cs="仿宋"/>
          <w:b w:val="0"/>
          <w:spacing w:val="-4"/>
        </w:rPr>
        <w:t>2021年</w:t>
      </w:r>
      <w:r>
        <w:rPr>
          <w:rFonts w:hint="eastAsia" w:ascii="仿宋" w:hAnsi="仿宋" w:eastAsia="仿宋" w:cs="仿宋"/>
          <w:kern w:val="0"/>
        </w:rPr>
        <w:t>新疆农佳乐农业科技发展有限公司</w:t>
      </w:r>
      <w:r>
        <w:rPr>
          <w:rFonts w:hint="eastAsia" w:ascii="仿宋" w:hAnsi="仿宋" w:eastAsia="仿宋" w:cs="仿宋"/>
        </w:rPr>
        <w:t>根据化肥淡储旺销的特性以及疆内化肥市场情况，提早安排部署，在承储期开始前就与各大金融机构对接争取资金支持，与区内外大型化肥生产厂家对接做好资源采购，保障新疆区域内春耕化肥刚性需求，将储备化肥发运到“农佳乐”各连锁经营网点，极大地节省了物流成本和中间环节，积极发挥资源储备调控市场、平抑价格、保障供应的重要作用；同时要求所属各销售大区及时跟进掌握本地区农资市场供需行情，采取多种方式科学调度协调，推广线上技术服务，畅通供应渠道，开展预约送货到农户、到田间地头等便民服务；另外</w:t>
      </w:r>
      <w:r>
        <w:rPr>
          <w:rFonts w:hint="eastAsia" w:ascii="仿宋" w:hAnsi="仿宋" w:eastAsia="仿宋" w:cs="仿宋"/>
          <w:kern w:val="0"/>
        </w:rPr>
        <w:t>新疆农佳乐农业科技发展有限公司</w:t>
      </w:r>
      <w:r>
        <w:rPr>
          <w:rFonts w:hint="eastAsia" w:ascii="仿宋" w:hAnsi="仿宋" w:eastAsia="仿宋" w:cs="仿宋"/>
        </w:rPr>
        <w:t>及时发出《“农佳乐”致广大农户的承诺书》，做出“保供应、稳价格”承诺，坚决抵制哄抬物价行为，充分发挥“农佳乐”主渠道和蓄水池作用，积极协调相关部门取得“绿色通道”资质，保证春耕储备化肥供应运输渠道畅通，保障承储化肥及时足量投放，缓解了由于市场</w:t>
      </w:r>
      <w:r>
        <w:rPr>
          <w:rFonts w:hint="eastAsia" w:ascii="仿宋" w:hAnsi="仿宋" w:eastAsia="仿宋" w:cs="仿宋"/>
          <w:color w:val="191919"/>
          <w:shd w:val="clear" w:color="auto" w:fill="FFFFFF"/>
        </w:rPr>
        <w:t>供应量不足</w:t>
      </w:r>
      <w:r>
        <w:rPr>
          <w:rFonts w:hint="eastAsia" w:ascii="仿宋" w:hAnsi="仿宋" w:eastAsia="仿宋" w:cs="仿宋"/>
        </w:rPr>
        <w:t>造成农资产品季节性涨价的压力。</w:t>
      </w:r>
      <w:r>
        <w:rPr>
          <w:rStyle w:val="9"/>
          <w:rFonts w:hint="eastAsia" w:ascii="仿宋" w:hAnsi="仿宋" w:eastAsia="仿宋" w:cs="仿宋"/>
          <w:b w:val="0"/>
          <w:spacing w:val="-4"/>
        </w:rPr>
        <w:t>保证了2022年春耕农业生产农资商品供应，积极发挥了资源储备调控市场、平抑价格、保障供应的重要作用。</w:t>
      </w:r>
    </w:p>
    <w:p>
      <w:pPr>
        <w:snapToGrid w:val="0"/>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目标3：按照企业储备量、承储期、化肥平均价格、半年期银行贷款基准利率给予贴息资金</w:t>
      </w:r>
    </w:p>
    <w:p>
      <w:pPr>
        <w:snapToGrid w:val="0"/>
        <w:spacing w:line="560" w:lineRule="exact"/>
        <w:ind w:firstLine="640" w:firstLineChars="200"/>
        <w:rPr>
          <w:rFonts w:ascii="仿宋" w:hAnsi="仿宋" w:eastAsia="仿宋" w:cs="仿宋_GB2312"/>
          <w:b/>
          <w:bCs/>
          <w:sz w:val="32"/>
          <w:szCs w:val="32"/>
        </w:rPr>
      </w:pPr>
      <w:r>
        <w:rPr>
          <w:rFonts w:hint="eastAsia" w:ascii="仿宋" w:hAnsi="仿宋" w:eastAsia="仿宋" w:cs="仿宋"/>
          <w:sz w:val="32"/>
          <w:szCs w:val="32"/>
        </w:rPr>
        <w:t>结合承储企业填制的《承储企业化肥淡季商业储备利息补贴申报表》，按照承储任务量，承储品类化肥平均价格、合理运杂费，按照一年期中国人民银行公布的贷款市场1年期报价利率、六个月的储备期，由财政部审核拨付利息补贴。</w:t>
      </w:r>
    </w:p>
    <w:p>
      <w:pPr>
        <w:snapToGrid w:val="0"/>
        <w:spacing w:line="580" w:lineRule="exact"/>
        <w:ind w:firstLine="643" w:firstLineChars="200"/>
        <w:outlineLvl w:val="0"/>
        <w:rPr>
          <w:rFonts w:ascii="仿宋" w:hAnsi="仿宋" w:eastAsia="仿宋" w:cs="仿宋_GB2312"/>
          <w:b/>
          <w:sz w:val="32"/>
          <w:szCs w:val="32"/>
        </w:rPr>
      </w:pPr>
      <w:r>
        <w:rPr>
          <w:rFonts w:hint="eastAsia" w:ascii="仿宋" w:hAnsi="仿宋" w:eastAsia="仿宋" w:cs="仿宋_GB2312"/>
          <w:b/>
          <w:sz w:val="32"/>
          <w:szCs w:val="32"/>
        </w:rPr>
        <w:t>（四）绩效指标完成情况分析</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1.产出指标全年完成情况分析</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（1）数量指标</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指标1：财政部随文下达储备化肥数量指标，指标值为签约任务量，实际完成情况：完成储备任务量25万吨。2021-2022年度累计调入量36.73吨完成调入量指标30万吨（为承储任务量25万吨的1.2倍）的122.43%；储备期第四个月库存量20.73万吨完成库存量指标12.5万吨（为承储任务量25万吨的50%）的165.84%；储备期第五个月库存量28.02万吨完成库存量指标27.5万吨（为承储任务量25万吨的110%）的101.89%；储备期第6个月库存量22.87万吨完成库存量指标20万吨（为承储任务量25万吨的80%）的114.35%。完成率100.00%，偏差率0.00%。</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指标2：财政部随文下达化肥补贴利息按贷款市场1年期报价利率确定指标，指标值为100.00%，实际完成率100.00%，偏差率0.00%。</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指标3：财政部随文下达化肥贴息成本按化肥出厂价加上合理运杂费确定指标，指标值为100%。实际完成情况：100%，完成率100%，偏差率0.00%。</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指标4：财政部随文下达化肥储备时间指标，指标值为按协议规定时间执行，实际完成情况：按照协议规定在2021年9月至2022年2月，完成率100.00%，偏差率0.00%。</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（2）质量指标</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指标1：财政部随文下达储备化肥质量指标，指标值为符合国家有关标准。实际完成情况：100%，完成率100.00%，偏差率0.00%。</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bCs/>
          <w:sz w:val="32"/>
          <w:szCs w:val="32"/>
        </w:rPr>
        <w:t>2.</w:t>
      </w:r>
      <w:r>
        <w:rPr>
          <w:rFonts w:hint="eastAsia" w:ascii="仿宋" w:hAnsi="仿宋" w:eastAsia="仿宋" w:cs="仿宋_GB2312"/>
          <w:b/>
          <w:sz w:val="32"/>
          <w:szCs w:val="32"/>
        </w:rPr>
        <w:t>效益指标完成情况分析</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（1）经济效益指标</w:t>
      </w:r>
    </w:p>
    <w:p>
      <w:pPr>
        <w:snapToGrid w:val="0"/>
        <w:spacing w:line="560" w:lineRule="exact"/>
        <w:ind w:firstLine="658"/>
        <w:rPr>
          <w:rFonts w:ascii="仿宋" w:hAnsi="仿宋" w:eastAsia="仿宋" w:cs="仿宋_GB2312"/>
          <w:sz w:val="32"/>
          <w:szCs w:val="32"/>
        </w:rPr>
      </w:pPr>
      <w:r>
        <w:rPr>
          <w:rFonts w:hint="eastAsia" w:ascii="仿宋" w:hAnsi="仿宋" w:eastAsia="仿宋" w:cs="仿宋_GB2312"/>
          <w:sz w:val="32"/>
          <w:szCs w:val="32"/>
        </w:rPr>
        <w:t>财政部随文下达化肥市场价格指标，指标值为促进平稳。实际完成率100%，偏差率0.00%。</w:t>
      </w:r>
      <w:r>
        <w:rPr>
          <w:rStyle w:val="9"/>
          <w:rFonts w:hint="eastAsia" w:ascii="仿宋" w:hAnsi="仿宋" w:eastAsia="仿宋" w:cs="仿宋_GB2312"/>
          <w:b w:val="0"/>
          <w:spacing w:val="-4"/>
          <w:sz w:val="32"/>
          <w:szCs w:val="32"/>
        </w:rPr>
        <w:t>2021年</w:t>
      </w:r>
      <w:r>
        <w:rPr>
          <w:rFonts w:hint="eastAsia" w:ascii="仿宋" w:hAnsi="仿宋" w:eastAsia="仿宋" w:cs="仿宋_GB2312"/>
          <w:kern w:val="0"/>
          <w:sz w:val="32"/>
          <w:szCs w:val="32"/>
        </w:rPr>
        <w:t>新疆农佳乐农业科技发展有限公司</w:t>
      </w:r>
      <w:r>
        <w:rPr>
          <w:rStyle w:val="9"/>
          <w:rFonts w:hint="eastAsia" w:ascii="仿宋" w:hAnsi="仿宋" w:eastAsia="仿宋" w:cs="仿宋_GB2312"/>
          <w:b w:val="0"/>
          <w:spacing w:val="-4"/>
          <w:sz w:val="32"/>
          <w:szCs w:val="32"/>
        </w:rPr>
        <w:t>及时发出《“农佳乐”致广大农户的承诺书》，做出“保供应、稳价格”承诺，坚决抵制哄抬物价行为，充分发挥农佳乐主渠道和蓄水池作用。积极协调全疆销售网络所在地相关部门，取得“绿色通道”资质，保证春耕储备化肥供应运输渠道畅通，保证承储化肥及时足量投放，充分发挥 “农佳乐”网络服务功能，确保农资商品不误农时供应到农民手中，避免市场由于投放量不足造成农资产品涨价。</w:t>
      </w:r>
      <w:r>
        <w:rPr>
          <w:rFonts w:hint="eastAsia" w:ascii="仿宋" w:hAnsi="仿宋" w:eastAsia="仿宋" w:cs="仿宋_GB2312"/>
          <w:sz w:val="32"/>
          <w:szCs w:val="32"/>
        </w:rPr>
        <w:t>另一方面化肥淡季储备贴息一定程度上缓解了化肥承储企业的承储费用压力。化肥淡季储备贴息项目运转良好，收效明显充分保障了春耕期间化肥市场集中供应，较好地促进化肥市场价格平稳、确保供应的市场宏观调控作用，减轻了疆内广大农民的经济负担。通过践行绿色农资、智慧农资理念，推进与各类专业合作社、种植大户、家庭农场的对接，开展实验示范田建设、宣传推广各类新型肥料的科学实用，用实验成果带动农户科学种植、增产增收，取得了明显的经济效益。</w:t>
      </w:r>
    </w:p>
    <w:p>
      <w:pPr>
        <w:snapToGrid w:val="0"/>
        <w:spacing w:line="560" w:lineRule="exact"/>
        <w:ind w:firstLine="658"/>
        <w:rPr>
          <w:rFonts w:ascii="仿宋" w:hAnsi="仿宋" w:eastAsia="仿宋" w:cs="仿宋_GB2312"/>
          <w:b/>
          <w:sz w:val="32"/>
          <w:szCs w:val="32"/>
        </w:rPr>
      </w:pPr>
      <w:r>
        <w:rPr>
          <w:rFonts w:hint="eastAsia" w:ascii="仿宋" w:hAnsi="仿宋" w:eastAsia="仿宋" w:cs="仿宋_GB2312"/>
          <w:b/>
          <w:sz w:val="32"/>
          <w:szCs w:val="32"/>
        </w:rPr>
        <w:t>（2）社会效益指标</w:t>
      </w:r>
    </w:p>
    <w:p>
      <w:pPr>
        <w:snapToGrid w:val="0"/>
        <w:spacing w:line="560" w:lineRule="exact"/>
        <w:ind w:firstLine="658"/>
        <w:rPr>
          <w:rFonts w:ascii="仿宋" w:hAnsi="仿宋" w:eastAsia="仿宋" w:cs="仿宋_GB2312"/>
          <w:sz w:val="32"/>
          <w:szCs w:val="32"/>
        </w:rPr>
      </w:pPr>
      <w:r>
        <w:rPr>
          <w:rFonts w:hint="eastAsia" w:ascii="仿宋" w:hAnsi="仿宋" w:eastAsia="仿宋" w:cs="仿宋_GB2312"/>
          <w:sz w:val="32"/>
          <w:szCs w:val="32"/>
        </w:rPr>
        <w:t>财政部随文下达农民对化肥价格预期指标，指标值为促进预期稳定。完成率100.00%，偏差率0.00%。化肥作为淡储旺销的产品，</w:t>
      </w:r>
      <w:r>
        <w:rPr>
          <w:rFonts w:hint="eastAsia" w:ascii="仿宋" w:hAnsi="仿宋" w:eastAsia="仿宋" w:cs="仿宋_GB2312"/>
          <w:kern w:val="0"/>
          <w:sz w:val="32"/>
          <w:szCs w:val="32"/>
        </w:rPr>
        <w:t>新疆农佳乐农业科技发展有限公司</w:t>
      </w:r>
      <w:r>
        <w:rPr>
          <w:rFonts w:hint="eastAsia" w:ascii="仿宋" w:hAnsi="仿宋" w:eastAsia="仿宋" w:cs="仿宋_GB2312"/>
          <w:sz w:val="32"/>
          <w:szCs w:val="32"/>
        </w:rPr>
        <w:t>根据疆内化肥市场情况，从去年秋季与各大金融机构对接争取资金支持，与区内外大型化肥生产厂家对接做好资源采购，保障新疆区域内春耕化肥刚性需求，避免春耕用肥旺季出现与市场“抢肥”造成价格明显上涨的情况。化肥淡季储备项目充分发挥了平抑价格、稳定市场、保障供应、减轻农民负担的作用，促进了疆内农民的增产增收。</w:t>
      </w:r>
    </w:p>
    <w:p>
      <w:pPr>
        <w:snapToGrid w:val="0"/>
        <w:spacing w:line="580" w:lineRule="exact"/>
        <w:ind w:firstLine="627" w:firstLineChars="200"/>
        <w:rPr>
          <w:rStyle w:val="9"/>
          <w:rFonts w:ascii="仿宋" w:hAnsi="仿宋" w:eastAsia="仿宋" w:cs="仿宋_GB2312"/>
          <w:spacing w:val="-4"/>
          <w:sz w:val="32"/>
          <w:szCs w:val="32"/>
        </w:rPr>
      </w:pPr>
      <w:r>
        <w:rPr>
          <w:rStyle w:val="9"/>
          <w:rFonts w:hint="eastAsia" w:ascii="仿宋" w:hAnsi="仿宋" w:eastAsia="仿宋" w:cs="仿宋_GB2312"/>
          <w:spacing w:val="-4"/>
          <w:sz w:val="32"/>
          <w:szCs w:val="32"/>
        </w:rPr>
        <w:t>（3）生态效益指标</w:t>
      </w:r>
    </w:p>
    <w:p>
      <w:pPr>
        <w:snapToGrid w:val="0"/>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财政部随文下达的绩效目标未设定生态效益指标。</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（4）可持续影响指标</w:t>
      </w:r>
    </w:p>
    <w:p>
      <w:pPr>
        <w:snapToGrid w:val="0"/>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财政部随文下达的绩效目标未设定可持续影响指标。</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3.满意度指标完成情况分析</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指标1：财政部随文下达农民满意度指标，指标值为大于等于80%。完成值100%，完成率100.00%，偏差率0.00%。</w:t>
      </w:r>
      <w:r>
        <w:rPr>
          <w:rFonts w:hint="eastAsia" w:ascii="仿宋" w:hAnsi="仿宋" w:eastAsia="仿宋" w:cs="仿宋_GB2312"/>
          <w:kern w:val="0"/>
          <w:sz w:val="32"/>
          <w:szCs w:val="32"/>
        </w:rPr>
        <w:t>新疆农佳乐农业科技发展有限公司</w:t>
      </w:r>
      <w:r>
        <w:rPr>
          <w:rFonts w:hint="eastAsia" w:ascii="仿宋" w:hAnsi="仿宋" w:eastAsia="仿宋" w:cs="仿宋_GB2312"/>
          <w:sz w:val="32"/>
          <w:szCs w:val="32"/>
        </w:rPr>
        <w:t>要求所属各销售大区及时跟进掌握本地区农资市场供需行情，采取多种方式科学调度协调，推广线上技术服务，畅通供应渠道，开展预约送货到农户、到田间地头等便民服务。各经营网点节日期间全天候开门售货，做到农民随来随买，车辆随到随装。加强惠农服务中心建设，坚持推进送科技下乡、“科技之冬”、“农佳乐大讲堂”等活动，加强农民技能培训，受到广大农民的好评。</w:t>
      </w:r>
    </w:p>
    <w:p>
      <w:pPr>
        <w:snapToGrid w:val="0"/>
        <w:spacing w:line="560" w:lineRule="exact"/>
        <w:ind w:firstLine="640" w:firstLineChars="200"/>
        <w:rPr>
          <w:rStyle w:val="9"/>
          <w:rFonts w:ascii="仿宋" w:hAnsi="仿宋" w:eastAsia="仿宋" w:cs="仿宋_GB2312"/>
          <w:b w:val="0"/>
          <w:spacing w:val="-4"/>
          <w:sz w:val="32"/>
          <w:szCs w:val="32"/>
        </w:rPr>
      </w:pPr>
      <w:r>
        <w:rPr>
          <w:rFonts w:hint="eastAsia" w:ascii="仿宋" w:hAnsi="仿宋" w:eastAsia="仿宋" w:cs="仿宋_GB2312"/>
          <w:sz w:val="32"/>
          <w:szCs w:val="32"/>
        </w:rPr>
        <w:t>指标2：财政部随文下达承储企业满意度指标，指标值为大于等于80%。完成值100%，完成率100.00%，偏差率0.00%。</w:t>
      </w:r>
      <w:r>
        <w:rPr>
          <w:rStyle w:val="9"/>
          <w:rFonts w:hint="eastAsia" w:ascii="仿宋" w:hAnsi="仿宋" w:eastAsia="仿宋" w:cs="仿宋_GB2312"/>
          <w:b w:val="0"/>
          <w:spacing w:val="-4"/>
          <w:sz w:val="32"/>
          <w:szCs w:val="32"/>
        </w:rPr>
        <w:t>通过化肥储备贴息项目在一定程度上减轻了承储企业资金压力，为新疆区域内春耕化肥的供应工作提供了资金支持。受到承储企业的一致好评。</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三、偏离绩效目标的原因和下一步改进措施</w:t>
      </w:r>
    </w:p>
    <w:p>
      <w:pPr>
        <w:snapToGrid w:val="0"/>
        <w:spacing w:line="580" w:lineRule="exact"/>
        <w:ind w:firstLine="643" w:firstLineChars="200"/>
        <w:outlineLvl w:val="1"/>
        <w:rPr>
          <w:rFonts w:ascii="仿宋" w:hAnsi="仿宋" w:eastAsia="仿宋" w:cs="仿宋_GB2312"/>
          <w:b/>
          <w:bCs/>
          <w:sz w:val="32"/>
          <w:szCs w:val="32"/>
        </w:rPr>
      </w:pPr>
      <w:r>
        <w:rPr>
          <w:rFonts w:hint="eastAsia" w:ascii="仿宋" w:hAnsi="仿宋" w:eastAsia="仿宋" w:cs="仿宋_GB2312"/>
          <w:b/>
          <w:bCs/>
          <w:sz w:val="32"/>
          <w:szCs w:val="32"/>
        </w:rPr>
        <w:t>1.偏离的绩效目标</w:t>
      </w:r>
    </w:p>
    <w:p>
      <w:pPr>
        <w:snapToGrid w:val="0"/>
        <w:spacing w:line="580" w:lineRule="exact"/>
        <w:ind w:firstLine="636" w:firstLineChars="199"/>
        <w:outlineLvl w:val="1"/>
        <w:rPr>
          <w:rFonts w:ascii="仿宋" w:hAnsi="仿宋" w:eastAsia="仿宋" w:cs="仿宋_GB2312"/>
          <w:bCs/>
          <w:sz w:val="32"/>
          <w:szCs w:val="32"/>
        </w:rPr>
      </w:pPr>
      <w:r>
        <w:rPr>
          <w:rFonts w:hint="eastAsia" w:ascii="仿宋" w:hAnsi="仿宋" w:eastAsia="仿宋" w:cs="仿宋_GB2312"/>
          <w:bCs/>
          <w:sz w:val="32"/>
          <w:szCs w:val="32"/>
        </w:rPr>
        <w:t>经过自评，按照财政部设定的绩效目标均已全部完成，未出现偏离情况。</w:t>
      </w:r>
    </w:p>
    <w:p>
      <w:pPr>
        <w:snapToGrid w:val="0"/>
        <w:spacing w:line="580" w:lineRule="exact"/>
        <w:ind w:firstLine="639" w:firstLineChars="199"/>
        <w:outlineLvl w:val="1"/>
        <w:rPr>
          <w:rFonts w:ascii="仿宋" w:hAnsi="仿宋" w:eastAsia="仿宋" w:cs="仿宋_GB2312"/>
          <w:b/>
          <w:sz w:val="32"/>
          <w:szCs w:val="32"/>
        </w:rPr>
      </w:pPr>
      <w:r>
        <w:rPr>
          <w:rFonts w:hint="eastAsia" w:ascii="仿宋" w:hAnsi="仿宋" w:eastAsia="仿宋" w:cs="仿宋_GB2312"/>
          <w:b/>
          <w:sz w:val="32"/>
          <w:szCs w:val="32"/>
        </w:rPr>
        <w:t>2.下一步改进措施</w:t>
      </w:r>
    </w:p>
    <w:p>
      <w:pPr>
        <w:snapToGrid w:val="0"/>
        <w:spacing w:line="580" w:lineRule="exact"/>
        <w:ind w:firstLine="630" w:firstLineChars="196"/>
        <w:rPr>
          <w:rFonts w:ascii="仿宋" w:hAnsi="仿宋" w:eastAsia="仿宋" w:cs="仿宋_GB2312"/>
          <w:b/>
          <w:kern w:val="0"/>
          <w:sz w:val="32"/>
          <w:szCs w:val="32"/>
        </w:rPr>
      </w:pPr>
      <w:r>
        <w:rPr>
          <w:rFonts w:hint="eastAsia" w:ascii="仿宋" w:hAnsi="仿宋" w:eastAsia="仿宋" w:cs="仿宋_GB2312"/>
          <w:b/>
          <w:kern w:val="0"/>
          <w:sz w:val="32"/>
          <w:szCs w:val="32"/>
        </w:rPr>
        <w:t>a.项目实施过程中存在的不足</w:t>
      </w:r>
    </w:p>
    <w:p>
      <w:pPr>
        <w:snapToGrid w:val="0"/>
        <w:spacing w:line="560" w:lineRule="exact"/>
        <w:ind w:firstLine="624" w:firstLineChars="200"/>
        <w:rPr>
          <w:rStyle w:val="9"/>
          <w:rFonts w:ascii="仿宋" w:hAnsi="仿宋" w:eastAsia="仿宋" w:cs="仿宋_GB2312"/>
          <w:b w:val="0"/>
          <w:spacing w:val="-4"/>
          <w:sz w:val="32"/>
          <w:szCs w:val="32"/>
        </w:rPr>
      </w:pPr>
      <w:r>
        <w:rPr>
          <w:rStyle w:val="9"/>
          <w:rFonts w:hint="eastAsia" w:ascii="仿宋" w:hAnsi="仿宋" w:eastAsia="仿宋" w:cs="仿宋_GB2312"/>
          <w:b w:val="0"/>
          <w:spacing w:val="-4"/>
          <w:sz w:val="32"/>
          <w:szCs w:val="32"/>
        </w:rPr>
        <w:t>在春耕用肥旺季期间主要采取了以下措施来促进化肥市场的保供稳价：一是加大宣传力度，普及农化知识引导农民共同维护农资市场供给稳定；二是在产品结构上加大绿色环保水溶肥的投放力度；三是扩大化肥淡储区域覆盖面、优化仓储网点布局，降低农户购买成本。但由于区域内农户长期存在盲目用肥的情况，导致农化服务人员在推荐施肥方案以及出具种植管理意见时，采纳推荐方案的农户较少，在指导农户科学精准用肥、接受新型肥料种植方面所采取的措施不够。</w:t>
      </w:r>
    </w:p>
    <w:p>
      <w:pPr>
        <w:pStyle w:val="12"/>
        <w:snapToGrid w:val="0"/>
        <w:spacing w:line="560" w:lineRule="exact"/>
        <w:ind w:left="-2" w:leftChars="-1" w:firstLine="640"/>
        <w:rPr>
          <w:rFonts w:ascii="仿宋" w:hAnsi="仿宋" w:eastAsia="仿宋" w:cs="仿宋_GB2312"/>
          <w:kern w:val="0"/>
          <w:sz w:val="32"/>
          <w:szCs w:val="32"/>
        </w:rPr>
      </w:pPr>
      <w:r>
        <w:rPr>
          <w:rFonts w:hint="eastAsia" w:ascii="仿宋" w:hAnsi="仿宋" w:eastAsia="仿宋" w:cs="仿宋_GB2312"/>
          <w:kern w:val="0"/>
          <w:sz w:val="32"/>
          <w:szCs w:val="32"/>
        </w:rPr>
        <w:t>另外与金融机构的紧密联系有待进一步提高，为重要物资储备（国家化肥商业储备）提供有力的资金保障。</w:t>
      </w:r>
    </w:p>
    <w:p>
      <w:pPr>
        <w:snapToGrid w:val="0"/>
        <w:spacing w:line="580" w:lineRule="exact"/>
        <w:ind w:firstLine="630" w:firstLineChars="196"/>
        <w:rPr>
          <w:rFonts w:ascii="仿宋" w:hAnsi="仿宋" w:eastAsia="仿宋" w:cs="仿宋_GB2312"/>
          <w:b/>
          <w:kern w:val="0"/>
          <w:sz w:val="32"/>
          <w:szCs w:val="32"/>
        </w:rPr>
      </w:pPr>
      <w:r>
        <w:rPr>
          <w:rFonts w:hint="eastAsia" w:ascii="仿宋" w:hAnsi="仿宋" w:eastAsia="仿宋" w:cs="仿宋_GB2312"/>
          <w:b/>
          <w:kern w:val="0"/>
          <w:sz w:val="32"/>
          <w:szCs w:val="32"/>
        </w:rPr>
        <w:t>b.下一步工作实施改进措施</w:t>
      </w:r>
    </w:p>
    <w:p>
      <w:pPr>
        <w:snapToGrid w:val="0"/>
        <w:spacing w:line="560" w:lineRule="exact"/>
        <w:ind w:firstLine="624" w:firstLineChars="200"/>
        <w:rPr>
          <w:rStyle w:val="9"/>
          <w:rFonts w:ascii="仿宋" w:hAnsi="仿宋" w:eastAsia="仿宋" w:cs="仿宋"/>
          <w:b w:val="0"/>
          <w:spacing w:val="-4"/>
          <w:sz w:val="32"/>
          <w:szCs w:val="32"/>
        </w:rPr>
      </w:pPr>
      <w:r>
        <w:rPr>
          <w:rStyle w:val="9"/>
          <w:rFonts w:hint="eastAsia" w:ascii="仿宋" w:hAnsi="仿宋" w:eastAsia="仿宋" w:cs="仿宋"/>
          <w:b w:val="0"/>
          <w:spacing w:val="-4"/>
          <w:sz w:val="32"/>
          <w:szCs w:val="32"/>
        </w:rPr>
        <w:t>充分发挥 “农佳乐”网络服务功能，确保农资商品不误农时供应到农民手中，避免市场由于投放量不足造成农资产品涨价。</w:t>
      </w:r>
      <w:r>
        <w:rPr>
          <w:rFonts w:hint="eastAsia" w:ascii="仿宋" w:hAnsi="仿宋" w:eastAsia="仿宋" w:cs="仿宋"/>
          <w:kern w:val="0"/>
          <w:sz w:val="32"/>
          <w:szCs w:val="32"/>
        </w:rPr>
        <w:t>根据绩效评价分析，承储企业较好的完成了重要物资储备工作，但在承储过程中还存在不足，在下一步的工作中，承储企业将</w:t>
      </w:r>
      <w:r>
        <w:rPr>
          <w:rStyle w:val="9"/>
          <w:rFonts w:hint="eastAsia" w:ascii="仿宋" w:hAnsi="仿宋" w:eastAsia="仿宋" w:cs="仿宋"/>
          <w:b w:val="0"/>
          <w:spacing w:val="-4"/>
          <w:sz w:val="32"/>
          <w:szCs w:val="32"/>
        </w:rPr>
        <w:t>勇于探索新形式、新措施，加大与新型生产经营主体的对接力度，以测土配肥和田间技术指导为突破口，不断拓宽服务渠道打造个性化的定制服务。一是积极推进“绿色农资”行动，加大对农化服务硬件设施的投入，为土地半托管用户提供免费取土、测土、制定施肥方案及配肥服务；二是建立以销售大区为实施主体、以农化服务部为指导、以“绿色农资”+特色服务”的一站式服务新格局，在农作物生长的关键节点对各类农业生产经营主体进行田间水肥管理、病虫害防治等巡诊服务，在全疆线下开展“科技之春”、“科技之冬”等农民培训会，线上开展“农佳乐大讲堂”等各类农技科普培训。三是根据各区域主栽作物情况，对接土地半托管客户，设立示范田，全程使用公司套餐肥及精准的田间管理，帮助种植户节本增效，后期辅以测产会、观摩会等方式，让农户直观感受到通过科学管理合理使用农资产品，实现作物产量的增加和品质的提升，吸引广大农户加入践行绿色农资队伍，转变种植传统观念，提高肥药利用率，促进农业绿色可持续发展。</w:t>
      </w:r>
    </w:p>
    <w:p>
      <w:p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四、绩效自评结果拟应用和公开情况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（一）按照财政部《项目支出绩效评价管理办法》（财预〔2020〕 10号）规定，单位自评标准是：预算执行10分、产出指标40分、成本指标10分、效益指标30分、满意度指标10分。经自评，202</w:t>
      </w:r>
      <w:r>
        <w:rPr>
          <w:rFonts w:ascii="仿宋" w:hAnsi="仿宋" w:eastAsia="仿宋" w:cs="仿宋"/>
          <w:sz w:val="32"/>
          <w:szCs w:val="32"/>
        </w:rPr>
        <w:t>2</w:t>
      </w:r>
      <w:r>
        <w:rPr>
          <w:rFonts w:hint="eastAsia" w:ascii="仿宋" w:hAnsi="仿宋" w:eastAsia="仿宋" w:cs="仿宋"/>
          <w:sz w:val="32"/>
          <w:szCs w:val="32"/>
        </w:rPr>
        <w:t>年度重要物资储备贴息资金绩效自评价得分综合自评100分，其中：预算执行10分、产出指标40分、成本指标10分、效益指标30分、满意度指标10分，自评结果为“优”。</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在绩效自评中，发现在维护化肥供给市场价格稳定基础上，对指导农户科学精准用肥、践行绿色农资行动上采取的措施不够。针对问题提出以下改进措施：一是积极推进“绿色农资”行动，加大对农化服务硬件设施的投入，为土地半托管用户提供免费取土、测土、制定施肥方案及配肥服务；二是建立以销售大区为实施主体、以农化服务部为指导、以“绿色农资”+特色服务”的一站式服务新格局，在农作物生长的关键节点对各类农业生产经营主体进行田间水肥管理、病虫害防治等巡诊服务，在全疆线下开展“科技之春”、“科技之冬”等农民培训会，线上开展“农佳乐大讲堂”等各类农技科普培训。三是根据各区域主栽作物情况，对接土地半托管客户，设立示范田，全程使用公司套餐肥及精准的田间管理，帮助种植户节本增效，后期辅以测产会、观摩会等方式，让农户直观感受到通过科学管理合理使用农资产品，实现作物产量的增加和品质的提升，吸引广大农户加入践行绿色农资队伍，转变种植传统观念，提高肥药利用率，促进农业绿色可持续发展。</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（三）评价结果将在自治区供销社、自治区财政厅门户网站进行公示公开，广泛接受社会公众的监督。</w:t>
      </w:r>
    </w:p>
    <w:p>
      <w:pPr>
        <w:numPr>
          <w:ilvl w:val="0"/>
          <w:numId w:val="2"/>
        </w:num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其他需要说明的问题</w:t>
      </w:r>
    </w:p>
    <w:p>
      <w:pPr>
        <w:snapToGrid w:val="0"/>
        <w:spacing w:line="580" w:lineRule="exact"/>
        <w:ind w:firstLine="640"/>
        <w:rPr>
          <w:rFonts w:ascii="仿宋" w:hAnsi="仿宋" w:eastAsia="仿宋" w:cs="仿宋_GB2312"/>
          <w:bCs/>
          <w:sz w:val="32"/>
          <w:szCs w:val="32"/>
        </w:rPr>
      </w:pPr>
      <w:r>
        <w:rPr>
          <w:rFonts w:hint="eastAsia" w:ascii="仿宋" w:hAnsi="仿宋" w:eastAsia="仿宋" w:cs="仿宋_GB2312"/>
          <w:bCs/>
          <w:sz w:val="32"/>
          <w:szCs w:val="32"/>
        </w:rPr>
        <w:t>在中央巡视、各级审计和财政监督中未发现问题。</w:t>
      </w:r>
    </w:p>
    <w:p>
      <w:pPr>
        <w:numPr>
          <w:ilvl w:val="0"/>
          <w:numId w:val="2"/>
        </w:numPr>
        <w:snapToGrid w:val="0"/>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附件</w:t>
      </w:r>
    </w:p>
    <w:p>
      <w:pPr>
        <w:snapToGrid w:val="0"/>
        <w:spacing w:line="58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中央转移支付区域（项目）绩效目标自评表</w:t>
      </w:r>
    </w:p>
    <w:p>
      <w:pPr>
        <w:snapToGrid w:val="0"/>
        <w:spacing w:line="580" w:lineRule="exact"/>
        <w:jc w:val="center"/>
        <w:rPr>
          <w:rFonts w:ascii="仿宋" w:hAnsi="仿宋" w:eastAsia="仿宋" w:cs="仿宋_GB2312"/>
          <w:b/>
          <w:bCs/>
          <w:w w:val="80"/>
          <w:sz w:val="32"/>
          <w:szCs w:val="32"/>
        </w:rPr>
      </w:pPr>
    </w:p>
    <w:p>
      <w:pPr>
        <w:snapToGrid w:val="0"/>
        <w:spacing w:line="580" w:lineRule="exact"/>
        <w:rPr>
          <w:rFonts w:ascii="仿宋" w:hAnsi="仿宋" w:eastAsia="仿宋" w:cs="仿宋_GB2312"/>
          <w:b/>
          <w:bCs/>
          <w:w w:val="80"/>
          <w:sz w:val="32"/>
          <w:szCs w:val="32"/>
        </w:rPr>
      </w:pPr>
    </w:p>
    <w:p>
      <w:pPr>
        <w:snapToGrid w:val="0"/>
        <w:spacing w:line="580" w:lineRule="exact"/>
        <w:rPr>
          <w:rFonts w:ascii="仿宋" w:hAnsi="仿宋" w:eastAsia="仿宋" w:cs="仿宋_GB2312"/>
          <w:b/>
          <w:bCs/>
          <w:w w:val="80"/>
          <w:sz w:val="32"/>
          <w:szCs w:val="32"/>
        </w:rPr>
      </w:pPr>
    </w:p>
    <w:p>
      <w:pPr>
        <w:snapToGrid w:val="0"/>
        <w:spacing w:line="580" w:lineRule="exact"/>
        <w:jc w:val="center"/>
        <w:rPr>
          <w:rFonts w:hint="eastAsia" w:ascii="仿宋" w:hAnsi="仿宋" w:eastAsia="仿宋" w:cs="仿宋_GB2312"/>
          <w:b/>
          <w:bCs/>
          <w:color w:val="000000"/>
          <w:kern w:val="0"/>
          <w:sz w:val="32"/>
          <w:szCs w:val="32"/>
        </w:rPr>
      </w:pPr>
    </w:p>
    <w:p>
      <w:pPr>
        <w:snapToGrid w:val="0"/>
        <w:spacing w:line="580" w:lineRule="exact"/>
        <w:jc w:val="center"/>
        <w:rPr>
          <w:rFonts w:hint="eastAsia" w:ascii="仿宋" w:hAnsi="仿宋" w:eastAsia="仿宋" w:cs="仿宋_GB2312"/>
          <w:b/>
          <w:bCs/>
          <w:color w:val="000000"/>
          <w:kern w:val="0"/>
          <w:sz w:val="32"/>
          <w:szCs w:val="32"/>
        </w:rPr>
      </w:pPr>
    </w:p>
    <w:p>
      <w:pPr>
        <w:snapToGrid w:val="0"/>
        <w:spacing w:line="580" w:lineRule="exact"/>
        <w:jc w:val="center"/>
        <w:rPr>
          <w:rFonts w:hint="eastAsia" w:ascii="仿宋" w:hAnsi="仿宋" w:eastAsia="仿宋" w:cs="仿宋_GB2312"/>
          <w:b/>
          <w:bCs/>
          <w:color w:val="000000"/>
          <w:kern w:val="0"/>
          <w:sz w:val="32"/>
          <w:szCs w:val="32"/>
        </w:rPr>
      </w:pPr>
    </w:p>
    <w:p>
      <w:pPr>
        <w:snapToGrid w:val="0"/>
        <w:spacing w:line="580" w:lineRule="exact"/>
        <w:jc w:val="center"/>
        <w:rPr>
          <w:rFonts w:hint="eastAsia" w:ascii="仿宋" w:hAnsi="仿宋" w:eastAsia="仿宋" w:cs="仿宋_GB2312"/>
          <w:b/>
          <w:bCs/>
          <w:color w:val="000000"/>
          <w:kern w:val="0"/>
          <w:sz w:val="32"/>
          <w:szCs w:val="32"/>
        </w:rPr>
      </w:pPr>
    </w:p>
    <w:p>
      <w:pPr>
        <w:snapToGrid w:val="0"/>
        <w:spacing w:line="580" w:lineRule="exact"/>
        <w:jc w:val="center"/>
        <w:rPr>
          <w:rFonts w:hint="eastAsia" w:ascii="仿宋" w:hAnsi="仿宋" w:eastAsia="仿宋" w:cs="仿宋_GB2312"/>
          <w:b/>
          <w:bCs/>
          <w:color w:val="000000"/>
          <w:kern w:val="0"/>
          <w:sz w:val="32"/>
          <w:szCs w:val="32"/>
        </w:rPr>
      </w:pPr>
    </w:p>
    <w:p>
      <w:pPr>
        <w:snapToGrid w:val="0"/>
        <w:spacing w:line="580" w:lineRule="exact"/>
        <w:jc w:val="center"/>
        <w:rPr>
          <w:rFonts w:ascii="仿宋" w:hAnsi="仿宋" w:eastAsia="仿宋" w:cs="仿宋_GB2312"/>
          <w:b/>
          <w:bCs/>
          <w:w w:val="80"/>
          <w:sz w:val="32"/>
          <w:szCs w:val="32"/>
        </w:rPr>
      </w:pPr>
      <w:r>
        <w:rPr>
          <w:rFonts w:hint="eastAsia" w:ascii="仿宋" w:hAnsi="仿宋" w:eastAsia="仿宋" w:cs="仿宋_GB2312"/>
          <w:b/>
          <w:bCs/>
          <w:color w:val="000000"/>
          <w:kern w:val="0"/>
          <w:sz w:val="32"/>
          <w:szCs w:val="32"/>
        </w:rPr>
        <w:t>中央转移支付区域（项目）绩效目标自评表</w:t>
      </w:r>
    </w:p>
    <w:p>
      <w:pPr>
        <w:spacing w:line="580" w:lineRule="exact"/>
        <w:jc w:val="center"/>
        <w:rPr>
          <w:rFonts w:ascii="仿宋" w:hAnsi="仿宋" w:eastAsia="仿宋" w:cs="仿宋_GB2312"/>
          <w:bCs/>
          <w:sz w:val="32"/>
          <w:szCs w:val="32"/>
        </w:rPr>
      </w:pPr>
      <w:r>
        <w:rPr>
          <w:rFonts w:hint="eastAsia" w:ascii="仿宋" w:hAnsi="仿宋" w:eastAsia="仿宋" w:cs="仿宋_GB2312"/>
          <w:color w:val="000000"/>
          <w:kern w:val="0"/>
          <w:sz w:val="24"/>
          <w:szCs w:val="24"/>
        </w:rPr>
        <w:t>（2022年度）</w:t>
      </w:r>
    </w:p>
    <w:tbl>
      <w:tblPr>
        <w:tblStyle w:val="7"/>
        <w:tblW w:w="9915" w:type="dxa"/>
        <w:tblInd w:w="-606" w:type="dxa"/>
        <w:tblLayout w:type="fixed"/>
        <w:tblCellMar>
          <w:top w:w="0" w:type="dxa"/>
          <w:left w:w="108" w:type="dxa"/>
          <w:bottom w:w="0" w:type="dxa"/>
          <w:right w:w="108" w:type="dxa"/>
        </w:tblCellMar>
      </w:tblPr>
      <w:tblGrid>
        <w:gridCol w:w="682"/>
        <w:gridCol w:w="716"/>
        <w:gridCol w:w="1138"/>
        <w:gridCol w:w="1800"/>
        <w:gridCol w:w="531"/>
        <w:gridCol w:w="680"/>
        <w:gridCol w:w="1233"/>
        <w:gridCol w:w="89"/>
        <w:gridCol w:w="1205"/>
        <w:gridCol w:w="687"/>
        <w:gridCol w:w="1154"/>
      </w:tblGrid>
      <w:tr>
        <w:tblPrEx>
          <w:tblLayout w:type="fixed"/>
          <w:tblCellMar>
            <w:top w:w="0" w:type="dxa"/>
            <w:left w:w="108" w:type="dxa"/>
            <w:bottom w:w="0" w:type="dxa"/>
            <w:right w:w="108" w:type="dxa"/>
          </w:tblCellMar>
        </w:tblPrEx>
        <w:trPr>
          <w:trHeight w:val="355" w:hRule="atLeast"/>
        </w:trPr>
        <w:tc>
          <w:tcPr>
            <w:tcW w:w="25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转移支付（项目）名称</w:t>
            </w:r>
          </w:p>
        </w:tc>
        <w:tc>
          <w:tcPr>
            <w:tcW w:w="737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2022年重要物资储备贴息资金</w:t>
            </w:r>
          </w:p>
        </w:tc>
      </w:tr>
      <w:tr>
        <w:tblPrEx>
          <w:tblLayout w:type="fixed"/>
          <w:tblCellMar>
            <w:top w:w="0" w:type="dxa"/>
            <w:left w:w="108" w:type="dxa"/>
            <w:bottom w:w="0" w:type="dxa"/>
            <w:right w:w="108" w:type="dxa"/>
          </w:tblCellMar>
        </w:tblPrEx>
        <w:trPr>
          <w:trHeight w:val="240" w:hRule="atLeast"/>
        </w:trPr>
        <w:tc>
          <w:tcPr>
            <w:tcW w:w="25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中央主管部门</w:t>
            </w:r>
          </w:p>
        </w:tc>
        <w:tc>
          <w:tcPr>
            <w:tcW w:w="737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财政部</w:t>
            </w:r>
          </w:p>
        </w:tc>
      </w:tr>
      <w:tr>
        <w:tblPrEx>
          <w:tblLayout w:type="fixed"/>
          <w:tblCellMar>
            <w:top w:w="0" w:type="dxa"/>
            <w:left w:w="108" w:type="dxa"/>
            <w:bottom w:w="0" w:type="dxa"/>
            <w:right w:w="108" w:type="dxa"/>
          </w:tblCellMar>
        </w:tblPrEx>
        <w:trPr>
          <w:trHeight w:val="374" w:hRule="atLeast"/>
        </w:trPr>
        <w:tc>
          <w:tcPr>
            <w:tcW w:w="25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地方主管部门</w:t>
            </w:r>
          </w:p>
        </w:tc>
        <w:tc>
          <w:tcPr>
            <w:tcW w:w="301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自治区供销合作社联合社</w:t>
            </w:r>
          </w:p>
        </w:tc>
        <w:tc>
          <w:tcPr>
            <w:tcW w:w="13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资金使用单位</w:t>
            </w:r>
          </w:p>
        </w:tc>
        <w:tc>
          <w:tcPr>
            <w:tcW w:w="3046"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新疆农佳乐农业科技发展有限公司</w:t>
            </w:r>
          </w:p>
        </w:tc>
      </w:tr>
      <w:tr>
        <w:tblPrEx>
          <w:tblLayout w:type="fixed"/>
          <w:tblCellMar>
            <w:top w:w="0" w:type="dxa"/>
            <w:left w:w="108" w:type="dxa"/>
            <w:bottom w:w="0" w:type="dxa"/>
            <w:right w:w="108" w:type="dxa"/>
          </w:tblCellMar>
        </w:tblPrEx>
        <w:trPr>
          <w:trHeight w:val="349" w:hRule="atLeast"/>
        </w:trPr>
        <w:tc>
          <w:tcPr>
            <w:tcW w:w="253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资金投入情况（万元）</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　</w:t>
            </w:r>
          </w:p>
        </w:tc>
        <w:tc>
          <w:tcPr>
            <w:tcW w:w="121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全年预算数</w:t>
            </w:r>
          </w:p>
        </w:tc>
        <w:tc>
          <w:tcPr>
            <w:tcW w:w="25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全年执行数（B）</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预算执行率（B/A)</w:t>
            </w:r>
          </w:p>
        </w:tc>
      </w:tr>
      <w:tr>
        <w:tblPrEx>
          <w:tblLayout w:type="fixed"/>
          <w:tblCellMar>
            <w:top w:w="0" w:type="dxa"/>
            <w:left w:w="108" w:type="dxa"/>
            <w:bottom w:w="0" w:type="dxa"/>
            <w:right w:w="108" w:type="dxa"/>
          </w:tblCellMar>
        </w:tblPrEx>
        <w:trPr>
          <w:trHeight w:val="387" w:hRule="atLeast"/>
        </w:trPr>
        <w:tc>
          <w:tcPr>
            <w:tcW w:w="25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年度资金总额：</w:t>
            </w:r>
          </w:p>
        </w:tc>
        <w:tc>
          <w:tcPr>
            <w:tcW w:w="12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1546</w:t>
            </w:r>
          </w:p>
        </w:tc>
        <w:tc>
          <w:tcPr>
            <w:tcW w:w="25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1546</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100%</w:t>
            </w:r>
          </w:p>
        </w:tc>
      </w:tr>
      <w:tr>
        <w:tblPrEx>
          <w:tblLayout w:type="fixed"/>
          <w:tblCellMar>
            <w:top w:w="0" w:type="dxa"/>
            <w:left w:w="108" w:type="dxa"/>
            <w:bottom w:w="0" w:type="dxa"/>
            <w:right w:w="108" w:type="dxa"/>
          </w:tblCellMar>
        </w:tblPrEx>
        <w:trPr>
          <w:trHeight w:val="447" w:hRule="atLeast"/>
        </w:trPr>
        <w:tc>
          <w:tcPr>
            <w:tcW w:w="25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 xml:space="preserve"> 其中：中央财政资金</w:t>
            </w:r>
          </w:p>
        </w:tc>
        <w:tc>
          <w:tcPr>
            <w:tcW w:w="121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1546</w:t>
            </w:r>
          </w:p>
        </w:tc>
        <w:tc>
          <w:tcPr>
            <w:tcW w:w="25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1546</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100%</w:t>
            </w:r>
          </w:p>
        </w:tc>
      </w:tr>
      <w:tr>
        <w:tblPrEx>
          <w:tblLayout w:type="fixed"/>
          <w:tblCellMar>
            <w:top w:w="0" w:type="dxa"/>
            <w:left w:w="108" w:type="dxa"/>
            <w:bottom w:w="0" w:type="dxa"/>
            <w:right w:w="108" w:type="dxa"/>
          </w:tblCellMar>
        </w:tblPrEx>
        <w:trPr>
          <w:trHeight w:val="240" w:hRule="atLeast"/>
        </w:trPr>
        <w:tc>
          <w:tcPr>
            <w:tcW w:w="25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 xml:space="preserve">       地方资金</w:t>
            </w:r>
          </w:p>
        </w:tc>
        <w:tc>
          <w:tcPr>
            <w:tcW w:w="121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　</w:t>
            </w:r>
          </w:p>
        </w:tc>
        <w:tc>
          <w:tcPr>
            <w:tcW w:w="25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　</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　</w:t>
            </w:r>
          </w:p>
        </w:tc>
      </w:tr>
      <w:tr>
        <w:tblPrEx>
          <w:tblLayout w:type="fixed"/>
          <w:tblCellMar>
            <w:top w:w="0" w:type="dxa"/>
            <w:left w:w="108" w:type="dxa"/>
            <w:bottom w:w="0" w:type="dxa"/>
            <w:right w:w="108" w:type="dxa"/>
          </w:tblCellMar>
        </w:tblPrEx>
        <w:trPr>
          <w:trHeight w:val="240" w:hRule="atLeast"/>
        </w:trPr>
        <w:tc>
          <w:tcPr>
            <w:tcW w:w="25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 xml:space="preserve">       其他资金</w:t>
            </w:r>
          </w:p>
        </w:tc>
        <w:tc>
          <w:tcPr>
            <w:tcW w:w="121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　</w:t>
            </w:r>
          </w:p>
        </w:tc>
        <w:tc>
          <w:tcPr>
            <w:tcW w:w="252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　</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　</w:t>
            </w:r>
          </w:p>
        </w:tc>
      </w:tr>
      <w:tr>
        <w:tblPrEx>
          <w:tblLayout w:type="fixed"/>
          <w:tblCellMar>
            <w:top w:w="0" w:type="dxa"/>
            <w:left w:w="108" w:type="dxa"/>
            <w:bottom w:w="0" w:type="dxa"/>
            <w:right w:w="108" w:type="dxa"/>
          </w:tblCellMar>
        </w:tblPrEx>
        <w:trPr>
          <w:trHeight w:val="240" w:hRule="atLeast"/>
        </w:trPr>
        <w:tc>
          <w:tcPr>
            <w:tcW w:w="2536" w:type="dxa"/>
            <w:gridSpan w:val="3"/>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资金管理情况</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c>
          <w:tcPr>
            <w:tcW w:w="3738" w:type="dxa"/>
            <w:gridSpan w:val="5"/>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情况说明</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存在问题和改进措施</w:t>
            </w:r>
          </w:p>
        </w:tc>
      </w:tr>
      <w:tr>
        <w:tblPrEx>
          <w:tblLayout w:type="fixed"/>
          <w:tblCellMar>
            <w:top w:w="0" w:type="dxa"/>
            <w:left w:w="108" w:type="dxa"/>
            <w:bottom w:w="0" w:type="dxa"/>
            <w:right w:w="108" w:type="dxa"/>
          </w:tblCellMar>
        </w:tblPrEx>
        <w:trPr>
          <w:trHeight w:val="240" w:hRule="atLeast"/>
        </w:trPr>
        <w:tc>
          <w:tcPr>
            <w:tcW w:w="2536" w:type="dxa"/>
            <w:gridSpan w:val="3"/>
            <w:vMerge w:val="continue"/>
            <w:tcBorders>
              <w:left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分配科学性</w:t>
            </w:r>
          </w:p>
        </w:tc>
        <w:tc>
          <w:tcPr>
            <w:tcW w:w="3738" w:type="dxa"/>
            <w:gridSpan w:val="5"/>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严格按照转移支付管理制度以及资金管理办法规定的范围和标准分配资金</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240" w:hRule="atLeast"/>
        </w:trPr>
        <w:tc>
          <w:tcPr>
            <w:tcW w:w="2536" w:type="dxa"/>
            <w:gridSpan w:val="3"/>
            <w:vMerge w:val="continue"/>
            <w:tcBorders>
              <w:left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下达及时性</w:t>
            </w:r>
          </w:p>
        </w:tc>
        <w:tc>
          <w:tcPr>
            <w:tcW w:w="3738" w:type="dxa"/>
            <w:gridSpan w:val="5"/>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严格按照预算法及其实施条例、转移支付管理制度规定以及资金管理办法规定的时限要求分解下达</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240" w:hRule="atLeast"/>
        </w:trPr>
        <w:tc>
          <w:tcPr>
            <w:tcW w:w="2536" w:type="dxa"/>
            <w:gridSpan w:val="3"/>
            <w:vMerge w:val="continue"/>
            <w:tcBorders>
              <w:left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拨付合规性</w:t>
            </w:r>
          </w:p>
        </w:tc>
        <w:tc>
          <w:tcPr>
            <w:tcW w:w="3738" w:type="dxa"/>
            <w:gridSpan w:val="5"/>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严格按照国库集中支付制度有关规定支付资金</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240" w:hRule="atLeast"/>
        </w:trPr>
        <w:tc>
          <w:tcPr>
            <w:tcW w:w="2536" w:type="dxa"/>
            <w:gridSpan w:val="3"/>
            <w:vMerge w:val="continue"/>
            <w:tcBorders>
              <w:left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使用规范性</w:t>
            </w:r>
          </w:p>
        </w:tc>
        <w:tc>
          <w:tcPr>
            <w:tcW w:w="3738" w:type="dxa"/>
            <w:gridSpan w:val="5"/>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资金的拨付有完整的审批程序和手续</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240" w:hRule="atLeast"/>
        </w:trPr>
        <w:tc>
          <w:tcPr>
            <w:tcW w:w="2536" w:type="dxa"/>
            <w:gridSpan w:val="3"/>
            <w:vMerge w:val="continue"/>
            <w:tcBorders>
              <w:left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执行准确性</w:t>
            </w:r>
          </w:p>
        </w:tc>
        <w:tc>
          <w:tcPr>
            <w:tcW w:w="3738" w:type="dxa"/>
            <w:gridSpan w:val="5"/>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不存在执行数偏离预算数较多的问题</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240" w:hRule="atLeast"/>
        </w:trPr>
        <w:tc>
          <w:tcPr>
            <w:tcW w:w="2536" w:type="dxa"/>
            <w:gridSpan w:val="3"/>
            <w:vMerge w:val="continue"/>
            <w:tcBorders>
              <w:left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预算绩效管理情况</w:t>
            </w:r>
          </w:p>
        </w:tc>
        <w:tc>
          <w:tcPr>
            <w:tcW w:w="3738" w:type="dxa"/>
            <w:gridSpan w:val="5"/>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将有关资金纳入本级预算或对下转移支付绩效管理，开展了绩效运行“双监控”工作</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240" w:hRule="atLeast"/>
        </w:trPr>
        <w:tc>
          <w:tcPr>
            <w:tcW w:w="2536" w:type="dxa"/>
            <w:gridSpan w:val="3"/>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支出责任履行情况</w:t>
            </w:r>
          </w:p>
        </w:tc>
        <w:tc>
          <w:tcPr>
            <w:tcW w:w="3738" w:type="dxa"/>
            <w:gridSpan w:val="5"/>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遵循公开、公正、公平的原则；确保资金使用合理、透明、安全</w:t>
            </w:r>
          </w:p>
        </w:tc>
        <w:tc>
          <w:tcPr>
            <w:tcW w:w="184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267" w:hRule="atLeast"/>
        </w:trPr>
        <w:tc>
          <w:tcPr>
            <w:tcW w:w="6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总体目标完成情况</w:t>
            </w:r>
          </w:p>
        </w:tc>
        <w:tc>
          <w:tcPr>
            <w:tcW w:w="4865"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总体目标</w:t>
            </w:r>
          </w:p>
        </w:tc>
        <w:tc>
          <w:tcPr>
            <w:tcW w:w="436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全年实际完成情况</w:t>
            </w:r>
          </w:p>
        </w:tc>
      </w:tr>
      <w:tr>
        <w:tblPrEx>
          <w:tblLayout w:type="fixed"/>
          <w:tblCellMar>
            <w:top w:w="0" w:type="dxa"/>
            <w:left w:w="108" w:type="dxa"/>
            <w:bottom w:w="0" w:type="dxa"/>
            <w:right w:w="108" w:type="dxa"/>
          </w:tblCellMar>
        </w:tblPrEx>
        <w:trPr>
          <w:trHeight w:val="1608"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4865"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目标1：</w:t>
            </w:r>
            <w:r>
              <w:rPr>
                <w:rFonts w:hint="eastAsia" w:ascii="仿宋" w:hAnsi="仿宋" w:eastAsia="仿宋" w:cs="仿宋_GB2312"/>
                <w:color w:val="000000"/>
                <w:kern w:val="0"/>
                <w:sz w:val="20"/>
                <w:szCs w:val="20"/>
              </w:rPr>
              <w:t>根据国信招标有限责任公司中标通知书，完成年度尿素15万吨，磷酸二铵6万吨，磷酸一铵3万吨，复合肥1万吨化肥储备任务。</w:t>
            </w:r>
            <w:r>
              <w:rPr>
                <w:rFonts w:hint="eastAsia" w:ascii="仿宋" w:hAnsi="仿宋" w:eastAsia="仿宋" w:cs="仿宋_GB2312"/>
                <w:color w:val="000000"/>
                <w:kern w:val="0"/>
                <w:sz w:val="18"/>
                <w:szCs w:val="18"/>
              </w:rPr>
              <w:t xml:space="preserve">                                   </w:t>
            </w:r>
          </w:p>
          <w:p>
            <w:pPr>
              <w:widowControl/>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目标2：促进化肥市场价格平稳，农民对化肥价格预期稳定。                                         目标3：按照企业储备量、承储期、化肥平均价格、贷款市场1年期报价利率给予贴息资金。</w:t>
            </w:r>
          </w:p>
        </w:tc>
        <w:tc>
          <w:tcPr>
            <w:tcW w:w="4368"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目标1：</w:t>
            </w:r>
            <w:r>
              <w:rPr>
                <w:rFonts w:hint="eastAsia" w:ascii="仿宋" w:hAnsi="仿宋" w:eastAsia="仿宋" w:cs="仿宋_GB2312"/>
                <w:color w:val="000000"/>
                <w:kern w:val="0"/>
                <w:sz w:val="20"/>
                <w:szCs w:val="20"/>
              </w:rPr>
              <w:t>根据国信招标有限责任公司中标通知书，完成年度尿素15万吨，磷酸二铵6万吨，磷酸一铵3万吨，复合肥1万吨化肥储备任务。</w:t>
            </w:r>
            <w:r>
              <w:rPr>
                <w:rFonts w:hint="eastAsia" w:ascii="仿宋" w:hAnsi="仿宋" w:eastAsia="仿宋" w:cs="仿宋_GB2312"/>
                <w:color w:val="000000"/>
                <w:kern w:val="0"/>
                <w:sz w:val="18"/>
                <w:szCs w:val="18"/>
              </w:rPr>
              <w:t xml:space="preserve">                                </w:t>
            </w:r>
          </w:p>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 xml:space="preserve">目标2：促进化肥市场价格平稳，农民对化肥价格预期稳定。                                      </w:t>
            </w:r>
          </w:p>
          <w:p>
            <w:pPr>
              <w:widowControl/>
              <w:jc w:val="left"/>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目标3：按照企业储备量、承储期、化肥平均价格、贷款市场1年期报价利率给予贴息资金1546万。</w:t>
            </w:r>
          </w:p>
        </w:tc>
      </w:tr>
      <w:tr>
        <w:tblPrEx>
          <w:tblLayout w:type="fixed"/>
          <w:tblCellMar>
            <w:top w:w="0" w:type="dxa"/>
            <w:left w:w="108" w:type="dxa"/>
            <w:bottom w:w="0" w:type="dxa"/>
            <w:right w:w="108" w:type="dxa"/>
          </w:tblCellMar>
        </w:tblPrEx>
        <w:trPr>
          <w:trHeight w:val="479" w:hRule="atLeast"/>
        </w:trPr>
        <w:tc>
          <w:tcPr>
            <w:tcW w:w="682"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绩效指标</w:t>
            </w: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一级</w:t>
            </w:r>
            <w:r>
              <w:rPr>
                <w:rFonts w:hint="eastAsia" w:ascii="仿宋" w:hAnsi="仿宋" w:eastAsia="仿宋" w:cs="仿宋_GB2312"/>
                <w:color w:val="000000"/>
                <w:kern w:val="0"/>
                <w:sz w:val="18"/>
                <w:szCs w:val="18"/>
              </w:rPr>
              <w:br w:type="textWrapping"/>
            </w:r>
            <w:r>
              <w:rPr>
                <w:rFonts w:hint="eastAsia" w:ascii="仿宋" w:hAnsi="仿宋" w:eastAsia="仿宋" w:cs="仿宋_GB2312"/>
                <w:color w:val="000000"/>
                <w:kern w:val="0"/>
                <w:sz w:val="18"/>
                <w:szCs w:val="18"/>
              </w:rPr>
              <w:t>指标</w:t>
            </w:r>
          </w:p>
        </w:tc>
        <w:tc>
          <w:tcPr>
            <w:tcW w:w="1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二级指标</w:t>
            </w:r>
          </w:p>
        </w:tc>
        <w:tc>
          <w:tcPr>
            <w:tcW w:w="2331"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900" w:firstLineChars="500"/>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三级指标</w:t>
            </w:r>
          </w:p>
          <w:p>
            <w:pPr>
              <w:widowControl/>
              <w:jc w:val="center"/>
              <w:rPr>
                <w:rFonts w:ascii="仿宋" w:hAnsi="仿宋" w:eastAsia="仿宋" w:cs="仿宋_GB2312"/>
                <w:color w:val="000000"/>
                <w:kern w:val="0"/>
                <w:sz w:val="18"/>
                <w:szCs w:val="18"/>
              </w:rPr>
            </w:pPr>
          </w:p>
        </w:tc>
        <w:tc>
          <w:tcPr>
            <w:tcW w:w="19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年度指标值</w:t>
            </w:r>
          </w:p>
        </w:tc>
        <w:tc>
          <w:tcPr>
            <w:tcW w:w="1981"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全年完成值</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未完成原因和改进措施</w:t>
            </w:r>
          </w:p>
        </w:tc>
      </w:tr>
      <w:tr>
        <w:tblPrEx>
          <w:tblLayout w:type="fixed"/>
          <w:tblCellMar>
            <w:top w:w="0" w:type="dxa"/>
            <w:left w:w="108" w:type="dxa"/>
            <w:bottom w:w="0" w:type="dxa"/>
            <w:right w:w="108" w:type="dxa"/>
          </w:tblCellMar>
        </w:tblPrEx>
        <w:trPr>
          <w:trHeight w:val="533"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18"/>
                <w:szCs w:val="18"/>
              </w:rPr>
            </w:pPr>
            <w:r>
              <w:rPr>
                <w:rFonts w:hint="eastAsia" w:ascii="仿宋" w:hAnsi="仿宋" w:eastAsia="仿宋" w:cs="仿宋_GB2312"/>
                <w:kern w:val="0"/>
                <w:sz w:val="18"/>
                <w:szCs w:val="18"/>
              </w:rPr>
              <w:t>产</w:t>
            </w:r>
            <w:r>
              <w:rPr>
                <w:rFonts w:hint="eastAsia" w:ascii="仿宋" w:hAnsi="仿宋" w:eastAsia="仿宋" w:cs="仿宋_GB2312"/>
                <w:kern w:val="0"/>
                <w:sz w:val="18"/>
                <w:szCs w:val="18"/>
              </w:rPr>
              <w:br w:type="textWrapping"/>
            </w:r>
            <w:r>
              <w:rPr>
                <w:rFonts w:hint="eastAsia" w:ascii="仿宋" w:hAnsi="仿宋" w:eastAsia="仿宋" w:cs="仿宋_GB2312"/>
                <w:kern w:val="0"/>
                <w:sz w:val="18"/>
                <w:szCs w:val="18"/>
              </w:rPr>
              <w:t>出</w:t>
            </w:r>
            <w:r>
              <w:rPr>
                <w:rFonts w:hint="eastAsia" w:ascii="仿宋" w:hAnsi="仿宋" w:eastAsia="仿宋" w:cs="仿宋_GB2312"/>
                <w:kern w:val="0"/>
                <w:sz w:val="18"/>
                <w:szCs w:val="18"/>
              </w:rPr>
              <w:br w:type="textWrapping"/>
            </w:r>
            <w:r>
              <w:rPr>
                <w:rFonts w:hint="eastAsia" w:ascii="仿宋" w:hAnsi="仿宋" w:eastAsia="仿宋" w:cs="仿宋_GB2312"/>
                <w:kern w:val="0"/>
                <w:sz w:val="18"/>
                <w:szCs w:val="18"/>
              </w:rPr>
              <w:t>指</w:t>
            </w:r>
            <w:r>
              <w:rPr>
                <w:rFonts w:hint="eastAsia" w:ascii="仿宋" w:hAnsi="仿宋" w:eastAsia="仿宋" w:cs="仿宋_GB2312"/>
                <w:kern w:val="0"/>
                <w:sz w:val="18"/>
                <w:szCs w:val="18"/>
              </w:rPr>
              <w:br w:type="textWrapping"/>
            </w:r>
            <w:r>
              <w:rPr>
                <w:rFonts w:hint="eastAsia" w:ascii="仿宋" w:hAnsi="仿宋" w:eastAsia="仿宋" w:cs="仿宋_GB2312"/>
                <w:kern w:val="0"/>
                <w:sz w:val="18"/>
                <w:szCs w:val="18"/>
              </w:rPr>
              <w:t>标</w:t>
            </w:r>
          </w:p>
        </w:tc>
        <w:tc>
          <w:tcPr>
            <w:tcW w:w="11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数量指标</w:t>
            </w:r>
          </w:p>
          <w:p>
            <w:pPr>
              <w:widowControl/>
              <w:jc w:val="center"/>
              <w:rPr>
                <w:rFonts w:ascii="仿宋" w:hAnsi="仿宋" w:eastAsia="仿宋" w:cs="仿宋_GB2312"/>
                <w:kern w:val="0"/>
                <w:sz w:val="18"/>
                <w:szCs w:val="18"/>
              </w:rPr>
            </w:pPr>
          </w:p>
        </w:tc>
        <w:tc>
          <w:tcPr>
            <w:tcW w:w="23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储备化肥数量</w:t>
            </w:r>
          </w:p>
        </w:tc>
        <w:tc>
          <w:tcPr>
            <w:tcW w:w="191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签约任务量25万吨</w:t>
            </w:r>
          </w:p>
        </w:tc>
        <w:tc>
          <w:tcPr>
            <w:tcW w:w="1981"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kern w:val="0"/>
                <w:sz w:val="20"/>
                <w:szCs w:val="20"/>
              </w:rPr>
              <w:t>完成签约任务量</w:t>
            </w:r>
            <w:r>
              <w:rPr>
                <w:rFonts w:hint="eastAsia" w:ascii="仿宋" w:hAnsi="仿宋" w:eastAsia="仿宋" w:cs="仿宋_GB2312"/>
                <w:color w:val="000000"/>
                <w:kern w:val="0"/>
                <w:sz w:val="20"/>
                <w:szCs w:val="20"/>
              </w:rPr>
              <w:t>尿素15万吨，磷酸二铵6万吨，磷酸一铵3万吨，复合肥1万吨</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604"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18"/>
                <w:szCs w:val="18"/>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 w:val="18"/>
                <w:szCs w:val="18"/>
              </w:rPr>
            </w:pPr>
          </w:p>
        </w:tc>
        <w:tc>
          <w:tcPr>
            <w:tcW w:w="23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化肥补贴利息按贷款市场1年期报价利率确定</w:t>
            </w:r>
          </w:p>
        </w:tc>
        <w:tc>
          <w:tcPr>
            <w:tcW w:w="19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100%</w:t>
            </w:r>
          </w:p>
        </w:tc>
        <w:tc>
          <w:tcPr>
            <w:tcW w:w="1981"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100%</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488"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18"/>
                <w:szCs w:val="18"/>
              </w:rPr>
            </w:pPr>
          </w:p>
        </w:tc>
        <w:tc>
          <w:tcPr>
            <w:tcW w:w="1138"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18"/>
                <w:szCs w:val="18"/>
              </w:rPr>
            </w:pPr>
          </w:p>
        </w:tc>
        <w:tc>
          <w:tcPr>
            <w:tcW w:w="23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化肥贴息成本按化肥出厂价加上合理运杂费确定</w:t>
            </w:r>
          </w:p>
        </w:tc>
        <w:tc>
          <w:tcPr>
            <w:tcW w:w="19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100%</w:t>
            </w:r>
          </w:p>
        </w:tc>
        <w:tc>
          <w:tcPr>
            <w:tcW w:w="1981"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100%</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488"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18"/>
                <w:szCs w:val="18"/>
              </w:rPr>
            </w:pPr>
          </w:p>
        </w:tc>
        <w:tc>
          <w:tcPr>
            <w:tcW w:w="1138"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18"/>
                <w:szCs w:val="18"/>
              </w:rPr>
            </w:pPr>
          </w:p>
        </w:tc>
        <w:tc>
          <w:tcPr>
            <w:tcW w:w="23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化肥储备时间</w:t>
            </w:r>
          </w:p>
        </w:tc>
        <w:tc>
          <w:tcPr>
            <w:tcW w:w="19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案协议规定时间执行，2021年9月至2022年2月</w:t>
            </w:r>
          </w:p>
        </w:tc>
        <w:tc>
          <w:tcPr>
            <w:tcW w:w="1981"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100%</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488"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18"/>
                <w:szCs w:val="18"/>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18"/>
                <w:szCs w:val="18"/>
              </w:rPr>
            </w:pPr>
            <w:r>
              <w:rPr>
                <w:rFonts w:hint="eastAsia" w:ascii="仿宋" w:hAnsi="仿宋" w:eastAsia="仿宋" w:cs="仿宋_GB2312"/>
                <w:kern w:val="0"/>
                <w:sz w:val="20"/>
                <w:szCs w:val="20"/>
              </w:rPr>
              <w:t>质量指标</w:t>
            </w:r>
          </w:p>
        </w:tc>
        <w:tc>
          <w:tcPr>
            <w:tcW w:w="23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储备化肥质量</w:t>
            </w:r>
          </w:p>
        </w:tc>
        <w:tc>
          <w:tcPr>
            <w:tcW w:w="19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符合国家有关标准</w:t>
            </w:r>
          </w:p>
        </w:tc>
        <w:tc>
          <w:tcPr>
            <w:tcW w:w="1981"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kern w:val="0"/>
                <w:sz w:val="20"/>
                <w:szCs w:val="20"/>
              </w:rPr>
              <w:t>100%</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488"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716"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仿宋_GB2312"/>
                <w:kern w:val="0"/>
                <w:sz w:val="18"/>
                <w:szCs w:val="18"/>
              </w:rPr>
            </w:pPr>
            <w:r>
              <w:rPr>
                <w:rFonts w:hint="eastAsia" w:ascii="仿宋" w:hAnsi="仿宋" w:eastAsia="仿宋" w:cs="仿宋_GB2312"/>
                <w:kern w:val="0"/>
                <w:sz w:val="18"/>
                <w:szCs w:val="18"/>
              </w:rPr>
              <w:t>效益指标</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18"/>
                <w:szCs w:val="18"/>
              </w:rPr>
            </w:pPr>
            <w:r>
              <w:rPr>
                <w:rFonts w:hint="eastAsia" w:ascii="仿宋" w:hAnsi="仿宋" w:eastAsia="仿宋" w:cs="仿宋_GB2312"/>
                <w:kern w:val="0"/>
                <w:sz w:val="20"/>
                <w:szCs w:val="20"/>
              </w:rPr>
              <w:t>经济效益指标</w:t>
            </w:r>
          </w:p>
        </w:tc>
        <w:tc>
          <w:tcPr>
            <w:tcW w:w="23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20"/>
                <w:szCs w:val="20"/>
              </w:rPr>
              <w:t>化肥市场价格</w:t>
            </w:r>
          </w:p>
        </w:tc>
        <w:tc>
          <w:tcPr>
            <w:tcW w:w="19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促进平稳</w:t>
            </w:r>
          </w:p>
        </w:tc>
        <w:tc>
          <w:tcPr>
            <w:tcW w:w="1981"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_GB2312"/>
                <w:color w:val="000000"/>
                <w:kern w:val="0"/>
                <w:sz w:val="18"/>
                <w:szCs w:val="18"/>
                <w:lang w:val="en-US" w:eastAsia="zh-CN"/>
              </w:rPr>
            </w:pPr>
            <w:r>
              <w:rPr>
                <w:rFonts w:hint="eastAsia" w:ascii="仿宋_GB2312" w:hAnsi="仿宋" w:eastAsia="仿宋_GB2312" w:cs="仿宋_GB2312"/>
                <w:color w:val="000000"/>
                <w:kern w:val="0"/>
                <w:szCs w:val="21"/>
                <w:lang w:val="en-US" w:eastAsia="zh-CN"/>
              </w:rPr>
              <w:t>100&amp;</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416"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71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18"/>
                <w:szCs w:val="18"/>
              </w:rPr>
            </w:pPr>
          </w:p>
        </w:tc>
        <w:tc>
          <w:tcPr>
            <w:tcW w:w="1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18"/>
                <w:szCs w:val="18"/>
              </w:rPr>
            </w:pPr>
            <w:r>
              <w:rPr>
                <w:rFonts w:hint="eastAsia" w:ascii="仿宋" w:hAnsi="仿宋" w:eastAsia="仿宋" w:cs="仿宋_GB2312"/>
                <w:kern w:val="0"/>
                <w:sz w:val="20"/>
                <w:szCs w:val="20"/>
              </w:rPr>
              <w:t>社会效益指标</w:t>
            </w:r>
          </w:p>
        </w:tc>
        <w:tc>
          <w:tcPr>
            <w:tcW w:w="23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20"/>
                <w:szCs w:val="20"/>
              </w:rPr>
              <w:t>农民对化肥价格预期</w:t>
            </w:r>
          </w:p>
        </w:tc>
        <w:tc>
          <w:tcPr>
            <w:tcW w:w="19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促进预期稳定</w:t>
            </w:r>
          </w:p>
        </w:tc>
        <w:tc>
          <w:tcPr>
            <w:tcW w:w="1981"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_GB2312"/>
                <w:color w:val="000000"/>
                <w:kern w:val="0"/>
                <w:sz w:val="18"/>
                <w:szCs w:val="18"/>
                <w:lang w:val="en-US" w:eastAsia="zh-CN"/>
              </w:rPr>
            </w:pPr>
            <w:r>
              <w:rPr>
                <w:rFonts w:hint="eastAsia" w:ascii="仿宋_GB2312" w:hAnsi="仿宋" w:eastAsia="仿宋_GB2312" w:cs="仿宋_GB2312"/>
                <w:color w:val="000000"/>
                <w:kern w:val="0"/>
                <w:szCs w:val="21"/>
                <w:lang w:val="en-US" w:eastAsia="zh-CN"/>
              </w:rPr>
              <w:t>100&amp;</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416"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18"/>
                <w:szCs w:val="18"/>
              </w:rPr>
            </w:pPr>
            <w:r>
              <w:rPr>
                <w:rFonts w:hint="eastAsia" w:ascii="仿宋" w:hAnsi="仿宋" w:eastAsia="仿宋" w:cs="仿宋_GB2312"/>
                <w:kern w:val="0"/>
                <w:sz w:val="18"/>
                <w:szCs w:val="18"/>
              </w:rPr>
              <w:t>满意度</w:t>
            </w:r>
            <w:r>
              <w:rPr>
                <w:rFonts w:hint="eastAsia" w:ascii="仿宋" w:hAnsi="仿宋" w:eastAsia="仿宋" w:cs="仿宋_GB2312"/>
                <w:kern w:val="0"/>
                <w:sz w:val="18"/>
                <w:szCs w:val="18"/>
              </w:rPr>
              <w:br w:type="textWrapping"/>
            </w:r>
            <w:r>
              <w:rPr>
                <w:rFonts w:hint="eastAsia" w:ascii="仿宋" w:hAnsi="仿宋" w:eastAsia="仿宋" w:cs="仿宋_GB2312"/>
                <w:kern w:val="0"/>
                <w:sz w:val="18"/>
                <w:szCs w:val="18"/>
              </w:rPr>
              <w:t>指</w:t>
            </w:r>
            <w:r>
              <w:rPr>
                <w:rFonts w:hint="eastAsia" w:ascii="仿宋" w:hAnsi="仿宋" w:eastAsia="仿宋" w:cs="仿宋_GB2312"/>
                <w:kern w:val="0"/>
                <w:sz w:val="18"/>
                <w:szCs w:val="18"/>
              </w:rPr>
              <w:br w:type="textWrapping"/>
            </w:r>
            <w:r>
              <w:rPr>
                <w:rFonts w:hint="eastAsia" w:ascii="仿宋" w:hAnsi="仿宋" w:eastAsia="仿宋" w:cs="仿宋_GB2312"/>
                <w:kern w:val="0"/>
                <w:sz w:val="18"/>
                <w:szCs w:val="18"/>
              </w:rPr>
              <w:t>标</w:t>
            </w:r>
          </w:p>
        </w:tc>
        <w:tc>
          <w:tcPr>
            <w:tcW w:w="1138"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kern w:val="0"/>
                <w:sz w:val="18"/>
                <w:szCs w:val="18"/>
              </w:rPr>
            </w:pPr>
            <w:r>
              <w:rPr>
                <w:rFonts w:hint="eastAsia" w:ascii="仿宋" w:hAnsi="仿宋" w:eastAsia="仿宋" w:cs="仿宋_GB2312"/>
                <w:kern w:val="0"/>
                <w:sz w:val="20"/>
                <w:szCs w:val="20"/>
              </w:rPr>
              <w:t>服务对象</w:t>
            </w:r>
            <w:r>
              <w:rPr>
                <w:rFonts w:hint="eastAsia" w:ascii="仿宋" w:hAnsi="仿宋" w:eastAsia="仿宋" w:cs="仿宋_GB2312"/>
                <w:kern w:val="0"/>
                <w:sz w:val="20"/>
                <w:szCs w:val="20"/>
              </w:rPr>
              <w:br w:type="textWrapping"/>
            </w:r>
            <w:r>
              <w:rPr>
                <w:rFonts w:hint="eastAsia" w:ascii="仿宋" w:hAnsi="仿宋" w:eastAsia="仿宋" w:cs="仿宋_GB2312"/>
                <w:kern w:val="0"/>
                <w:sz w:val="20"/>
                <w:szCs w:val="20"/>
              </w:rPr>
              <w:t>满意度指标</w:t>
            </w:r>
          </w:p>
        </w:tc>
        <w:tc>
          <w:tcPr>
            <w:tcW w:w="23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20"/>
                <w:szCs w:val="20"/>
              </w:rPr>
              <w:t>农民满意度</w:t>
            </w:r>
          </w:p>
        </w:tc>
        <w:tc>
          <w:tcPr>
            <w:tcW w:w="19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≥80%</w:t>
            </w:r>
          </w:p>
        </w:tc>
        <w:tc>
          <w:tcPr>
            <w:tcW w:w="1981"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kern w:val="0"/>
                <w:sz w:val="20"/>
                <w:szCs w:val="20"/>
              </w:rPr>
              <w:t>100%</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558"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color w:val="000000"/>
                <w:kern w:val="0"/>
                <w:sz w:val="18"/>
                <w:szCs w:val="18"/>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18"/>
                <w:szCs w:val="18"/>
              </w:rPr>
            </w:pPr>
          </w:p>
        </w:tc>
        <w:tc>
          <w:tcPr>
            <w:tcW w:w="113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_GB2312"/>
                <w:kern w:val="0"/>
                <w:sz w:val="18"/>
                <w:szCs w:val="18"/>
              </w:rPr>
            </w:pPr>
          </w:p>
        </w:tc>
        <w:tc>
          <w:tcPr>
            <w:tcW w:w="2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20"/>
                <w:szCs w:val="20"/>
              </w:rPr>
              <w:t>承储企业满意度</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_GB2312" w:hAnsi="仿宋" w:eastAsia="仿宋_GB2312" w:cs="仿宋_GB2312"/>
                <w:color w:val="000000"/>
                <w:kern w:val="0"/>
                <w:szCs w:val="21"/>
              </w:rPr>
              <w:t>≥80%</w:t>
            </w:r>
          </w:p>
        </w:tc>
        <w:tc>
          <w:tcPr>
            <w:tcW w:w="19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100%</w:t>
            </w:r>
          </w:p>
        </w:tc>
        <w:tc>
          <w:tcPr>
            <w:tcW w:w="11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p>
        </w:tc>
      </w:tr>
      <w:tr>
        <w:tblPrEx>
          <w:tblLayout w:type="fixed"/>
          <w:tblCellMar>
            <w:top w:w="0" w:type="dxa"/>
            <w:left w:w="108" w:type="dxa"/>
            <w:bottom w:w="0" w:type="dxa"/>
            <w:right w:w="108" w:type="dxa"/>
          </w:tblCellMar>
        </w:tblPrEx>
        <w:trPr>
          <w:trHeight w:val="247"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说明</w:t>
            </w:r>
          </w:p>
        </w:tc>
        <w:tc>
          <w:tcPr>
            <w:tcW w:w="9233"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_GB2312"/>
                <w:color w:val="000000"/>
                <w:kern w:val="0"/>
                <w:sz w:val="18"/>
                <w:szCs w:val="18"/>
              </w:rPr>
            </w:pPr>
            <w:r>
              <w:rPr>
                <w:rFonts w:hint="eastAsia" w:ascii="仿宋" w:hAnsi="仿宋" w:eastAsia="仿宋" w:cs="仿宋_GB2312"/>
                <w:color w:val="000000"/>
                <w:kern w:val="0"/>
                <w:sz w:val="18"/>
                <w:szCs w:val="18"/>
              </w:rPr>
              <w:t>无</w:t>
            </w:r>
          </w:p>
        </w:tc>
      </w:tr>
    </w:tbl>
    <w:p>
      <w:pPr>
        <w:rPr>
          <w:rFonts w:ascii="仿宋" w:hAnsi="仿宋" w:eastAsia="仿宋" w:cs="仿宋_GB2312"/>
          <w:bCs/>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40F9A3"/>
    <w:multiLevelType w:val="singleLevel"/>
    <w:tmpl w:val="AD40F9A3"/>
    <w:lvl w:ilvl="0" w:tentative="0">
      <w:start w:val="2"/>
      <w:numFmt w:val="decimal"/>
      <w:suff w:val="space"/>
      <w:lvlText w:val="%1."/>
      <w:lvlJc w:val="left"/>
    </w:lvl>
  </w:abstractNum>
  <w:abstractNum w:abstractNumId="1">
    <w:nsid w:val="03F39704"/>
    <w:multiLevelType w:val="singleLevel"/>
    <w:tmpl w:val="03F39704"/>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ZDgwYTUyMmE4YmIyNjE4MGNkZWE1NWRkMDIzMGYifQ=="/>
  </w:docVars>
  <w:rsids>
    <w:rsidRoot w:val="00F0079A"/>
    <w:rsid w:val="00024D8C"/>
    <w:rsid w:val="000300AD"/>
    <w:rsid w:val="00030F87"/>
    <w:rsid w:val="00080D0D"/>
    <w:rsid w:val="00085085"/>
    <w:rsid w:val="0009102F"/>
    <w:rsid w:val="000A220C"/>
    <w:rsid w:val="000B5D32"/>
    <w:rsid w:val="000D4E82"/>
    <w:rsid w:val="000E1D60"/>
    <w:rsid w:val="0010697F"/>
    <w:rsid w:val="00141DFB"/>
    <w:rsid w:val="00191BDD"/>
    <w:rsid w:val="001B1EDD"/>
    <w:rsid w:val="001B3954"/>
    <w:rsid w:val="001D06FA"/>
    <w:rsid w:val="001F1F36"/>
    <w:rsid w:val="00200AE5"/>
    <w:rsid w:val="002149A1"/>
    <w:rsid w:val="00227C02"/>
    <w:rsid w:val="00227F0E"/>
    <w:rsid w:val="00236357"/>
    <w:rsid w:val="00267749"/>
    <w:rsid w:val="00271C82"/>
    <w:rsid w:val="00287D4D"/>
    <w:rsid w:val="002C1457"/>
    <w:rsid w:val="002E27DE"/>
    <w:rsid w:val="002F05CA"/>
    <w:rsid w:val="002F428D"/>
    <w:rsid w:val="002F4CC1"/>
    <w:rsid w:val="003172E9"/>
    <w:rsid w:val="00322A86"/>
    <w:rsid w:val="00352C30"/>
    <w:rsid w:val="003B088C"/>
    <w:rsid w:val="003D7613"/>
    <w:rsid w:val="003D7C14"/>
    <w:rsid w:val="003F1E63"/>
    <w:rsid w:val="003F332D"/>
    <w:rsid w:val="0040115E"/>
    <w:rsid w:val="004113AA"/>
    <w:rsid w:val="0041208C"/>
    <w:rsid w:val="004201FA"/>
    <w:rsid w:val="00425E4D"/>
    <w:rsid w:val="004273D3"/>
    <w:rsid w:val="0043312C"/>
    <w:rsid w:val="00440A12"/>
    <w:rsid w:val="00452079"/>
    <w:rsid w:val="00456B1C"/>
    <w:rsid w:val="004B5E6C"/>
    <w:rsid w:val="004B5F1F"/>
    <w:rsid w:val="004B7165"/>
    <w:rsid w:val="004C399E"/>
    <w:rsid w:val="004E2D54"/>
    <w:rsid w:val="0051789E"/>
    <w:rsid w:val="005407E6"/>
    <w:rsid w:val="005425AA"/>
    <w:rsid w:val="0055641B"/>
    <w:rsid w:val="00566E9B"/>
    <w:rsid w:val="00585F86"/>
    <w:rsid w:val="005C353D"/>
    <w:rsid w:val="005D2D46"/>
    <w:rsid w:val="005E29F6"/>
    <w:rsid w:val="005E35A4"/>
    <w:rsid w:val="006068FB"/>
    <w:rsid w:val="00633897"/>
    <w:rsid w:val="0066326D"/>
    <w:rsid w:val="006A44BC"/>
    <w:rsid w:val="006A62E2"/>
    <w:rsid w:val="006C6626"/>
    <w:rsid w:val="006D4DF7"/>
    <w:rsid w:val="006E200C"/>
    <w:rsid w:val="006E2DD5"/>
    <w:rsid w:val="0071526C"/>
    <w:rsid w:val="00734548"/>
    <w:rsid w:val="007379BC"/>
    <w:rsid w:val="007419ED"/>
    <w:rsid w:val="007749DA"/>
    <w:rsid w:val="00785BF5"/>
    <w:rsid w:val="007A15CA"/>
    <w:rsid w:val="007A4C6D"/>
    <w:rsid w:val="007A6033"/>
    <w:rsid w:val="007C558B"/>
    <w:rsid w:val="007D0336"/>
    <w:rsid w:val="00805ED0"/>
    <w:rsid w:val="0086470E"/>
    <w:rsid w:val="00885890"/>
    <w:rsid w:val="008C1838"/>
    <w:rsid w:val="008E661D"/>
    <w:rsid w:val="008F3A5C"/>
    <w:rsid w:val="008F4769"/>
    <w:rsid w:val="00902BD5"/>
    <w:rsid w:val="009113CB"/>
    <w:rsid w:val="00941F1C"/>
    <w:rsid w:val="0095569F"/>
    <w:rsid w:val="009B41C8"/>
    <w:rsid w:val="009C4C2D"/>
    <w:rsid w:val="009D28C2"/>
    <w:rsid w:val="00A278F9"/>
    <w:rsid w:val="00A30A48"/>
    <w:rsid w:val="00A3587E"/>
    <w:rsid w:val="00A474BE"/>
    <w:rsid w:val="00A71F46"/>
    <w:rsid w:val="00A84701"/>
    <w:rsid w:val="00A951EF"/>
    <w:rsid w:val="00AA6983"/>
    <w:rsid w:val="00AC2F75"/>
    <w:rsid w:val="00AC30F8"/>
    <w:rsid w:val="00AC665C"/>
    <w:rsid w:val="00AD325C"/>
    <w:rsid w:val="00AE4A1B"/>
    <w:rsid w:val="00AF15FC"/>
    <w:rsid w:val="00AF24A5"/>
    <w:rsid w:val="00B27BC9"/>
    <w:rsid w:val="00B302EE"/>
    <w:rsid w:val="00B47B17"/>
    <w:rsid w:val="00B6307F"/>
    <w:rsid w:val="00BE2ED9"/>
    <w:rsid w:val="00BE5FFD"/>
    <w:rsid w:val="00BE6AED"/>
    <w:rsid w:val="00C01EC5"/>
    <w:rsid w:val="00C024CE"/>
    <w:rsid w:val="00C04CBC"/>
    <w:rsid w:val="00C26743"/>
    <w:rsid w:val="00C2798E"/>
    <w:rsid w:val="00C451CB"/>
    <w:rsid w:val="00C6382F"/>
    <w:rsid w:val="00C640CC"/>
    <w:rsid w:val="00CA4534"/>
    <w:rsid w:val="00CF4B10"/>
    <w:rsid w:val="00D24FBF"/>
    <w:rsid w:val="00D3631D"/>
    <w:rsid w:val="00D90E54"/>
    <w:rsid w:val="00DC38FD"/>
    <w:rsid w:val="00DD72FD"/>
    <w:rsid w:val="00E36950"/>
    <w:rsid w:val="00E377AE"/>
    <w:rsid w:val="00E4162E"/>
    <w:rsid w:val="00E47B9D"/>
    <w:rsid w:val="00E55DC7"/>
    <w:rsid w:val="00E82266"/>
    <w:rsid w:val="00E96E22"/>
    <w:rsid w:val="00F0079A"/>
    <w:rsid w:val="00F02227"/>
    <w:rsid w:val="00F16EDB"/>
    <w:rsid w:val="00F17D8A"/>
    <w:rsid w:val="00F339EB"/>
    <w:rsid w:val="00F94D83"/>
    <w:rsid w:val="00F97223"/>
    <w:rsid w:val="01EA636A"/>
    <w:rsid w:val="02812409"/>
    <w:rsid w:val="05AD4F10"/>
    <w:rsid w:val="05F957BA"/>
    <w:rsid w:val="06034C80"/>
    <w:rsid w:val="0741281B"/>
    <w:rsid w:val="0CE51DAC"/>
    <w:rsid w:val="0E18102C"/>
    <w:rsid w:val="0E824F18"/>
    <w:rsid w:val="0EFE2E28"/>
    <w:rsid w:val="0FEC0B46"/>
    <w:rsid w:val="107D48AD"/>
    <w:rsid w:val="114A544B"/>
    <w:rsid w:val="16911E09"/>
    <w:rsid w:val="170408B0"/>
    <w:rsid w:val="172F06F5"/>
    <w:rsid w:val="17E86D35"/>
    <w:rsid w:val="190221B9"/>
    <w:rsid w:val="198C1158"/>
    <w:rsid w:val="19964D1C"/>
    <w:rsid w:val="1A4A0AEA"/>
    <w:rsid w:val="1A5C516B"/>
    <w:rsid w:val="1AAA68EF"/>
    <w:rsid w:val="1AB169B5"/>
    <w:rsid w:val="1AFC3FF5"/>
    <w:rsid w:val="1B177FD0"/>
    <w:rsid w:val="1C831D88"/>
    <w:rsid w:val="1CE87014"/>
    <w:rsid w:val="22122991"/>
    <w:rsid w:val="262064D2"/>
    <w:rsid w:val="26A94525"/>
    <w:rsid w:val="27BE5932"/>
    <w:rsid w:val="285C6246"/>
    <w:rsid w:val="2A590CF1"/>
    <w:rsid w:val="2DE3728F"/>
    <w:rsid w:val="2E260FEC"/>
    <w:rsid w:val="2E2F6339"/>
    <w:rsid w:val="30E31097"/>
    <w:rsid w:val="30EB562B"/>
    <w:rsid w:val="32116FB3"/>
    <w:rsid w:val="35E45961"/>
    <w:rsid w:val="36915AFC"/>
    <w:rsid w:val="36AC55C9"/>
    <w:rsid w:val="376243E9"/>
    <w:rsid w:val="37AE5A89"/>
    <w:rsid w:val="37AF6D6E"/>
    <w:rsid w:val="398E7962"/>
    <w:rsid w:val="39936965"/>
    <w:rsid w:val="3AD24A9A"/>
    <w:rsid w:val="3B1B34D3"/>
    <w:rsid w:val="3C27558C"/>
    <w:rsid w:val="3C575C7F"/>
    <w:rsid w:val="3EEA50BE"/>
    <w:rsid w:val="3FA53EDA"/>
    <w:rsid w:val="41D04564"/>
    <w:rsid w:val="4264193E"/>
    <w:rsid w:val="42774495"/>
    <w:rsid w:val="43223EBD"/>
    <w:rsid w:val="435D3C07"/>
    <w:rsid w:val="43D64F7E"/>
    <w:rsid w:val="44E00A9E"/>
    <w:rsid w:val="45252F0E"/>
    <w:rsid w:val="469A1F97"/>
    <w:rsid w:val="47A3011A"/>
    <w:rsid w:val="49420434"/>
    <w:rsid w:val="499935A5"/>
    <w:rsid w:val="4A3C1D69"/>
    <w:rsid w:val="4AD2071C"/>
    <w:rsid w:val="4DBA0FD8"/>
    <w:rsid w:val="4E2A0635"/>
    <w:rsid w:val="4F0D0FEE"/>
    <w:rsid w:val="4FE44704"/>
    <w:rsid w:val="508763E9"/>
    <w:rsid w:val="52513D38"/>
    <w:rsid w:val="537C6F0D"/>
    <w:rsid w:val="56DF510D"/>
    <w:rsid w:val="572C08AC"/>
    <w:rsid w:val="57471533"/>
    <w:rsid w:val="57A728C8"/>
    <w:rsid w:val="5A0808CE"/>
    <w:rsid w:val="5A811399"/>
    <w:rsid w:val="5C86373F"/>
    <w:rsid w:val="5C9441AF"/>
    <w:rsid w:val="5D645743"/>
    <w:rsid w:val="5DC27EA9"/>
    <w:rsid w:val="5DE02963"/>
    <w:rsid w:val="5E5F357A"/>
    <w:rsid w:val="5EB443C5"/>
    <w:rsid w:val="5EDB67A0"/>
    <w:rsid w:val="5F455ED4"/>
    <w:rsid w:val="5FDF2203"/>
    <w:rsid w:val="6110574D"/>
    <w:rsid w:val="613D7163"/>
    <w:rsid w:val="62DF4ABD"/>
    <w:rsid w:val="630C5AB0"/>
    <w:rsid w:val="65B111EB"/>
    <w:rsid w:val="669A0AA4"/>
    <w:rsid w:val="677C2242"/>
    <w:rsid w:val="68B573B4"/>
    <w:rsid w:val="69491E5A"/>
    <w:rsid w:val="69EB5337"/>
    <w:rsid w:val="6A5829E8"/>
    <w:rsid w:val="6B7722AB"/>
    <w:rsid w:val="6D8E699D"/>
    <w:rsid w:val="6DA01DAE"/>
    <w:rsid w:val="6E14463E"/>
    <w:rsid w:val="720D2D57"/>
    <w:rsid w:val="7390490F"/>
    <w:rsid w:val="751C5F55"/>
    <w:rsid w:val="755921FF"/>
    <w:rsid w:val="772F764C"/>
    <w:rsid w:val="791142E8"/>
    <w:rsid w:val="7AAE6544"/>
    <w:rsid w:val="7B5B33A2"/>
    <w:rsid w:val="7BD90034"/>
    <w:rsid w:val="7E225F9A"/>
    <w:rsid w:val="7EBF09B2"/>
    <w:rsid w:val="7ED43AD3"/>
    <w:rsid w:val="7F1B6D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21"/>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bCs/>
    </w:rPr>
  </w:style>
  <w:style w:type="character" w:styleId="10">
    <w:name w:val="FollowedHyperlink"/>
    <w:basedOn w:val="8"/>
    <w:semiHidden/>
    <w:unhideWhenUsed/>
    <w:qFormat/>
    <w:uiPriority w:val="99"/>
    <w:rPr>
      <w:color w:val="0066CC"/>
      <w:u w:val="single"/>
    </w:rPr>
  </w:style>
  <w:style w:type="character" w:styleId="11">
    <w:name w:val="Hyperlink"/>
    <w:basedOn w:val="8"/>
    <w:semiHidden/>
    <w:unhideWhenUsed/>
    <w:qFormat/>
    <w:uiPriority w:val="99"/>
    <w:rPr>
      <w:color w:val="0066CC"/>
      <w:u w:val="single"/>
    </w:rPr>
  </w:style>
  <w:style w:type="paragraph" w:styleId="12">
    <w:name w:val="List Paragraph"/>
    <w:basedOn w:val="1"/>
    <w:qFormat/>
    <w:uiPriority w:val="34"/>
    <w:pPr>
      <w:ind w:firstLine="420" w:firstLineChars="200"/>
    </w:pPr>
  </w:style>
  <w:style w:type="character" w:customStyle="1" w:styleId="13">
    <w:name w:val="批注框文本 字符"/>
    <w:basedOn w:val="8"/>
    <w:link w:val="3"/>
    <w:semiHidden/>
    <w:qFormat/>
    <w:uiPriority w:val="99"/>
    <w:rPr>
      <w:kern w:val="2"/>
      <w:sz w:val="18"/>
      <w:szCs w:val="18"/>
    </w:rPr>
  </w:style>
  <w:style w:type="character" w:customStyle="1" w:styleId="14">
    <w:name w:val="页眉 字符"/>
    <w:basedOn w:val="8"/>
    <w:link w:val="5"/>
    <w:qFormat/>
    <w:uiPriority w:val="99"/>
    <w:rPr>
      <w:kern w:val="2"/>
      <w:sz w:val="18"/>
      <w:szCs w:val="18"/>
    </w:rPr>
  </w:style>
  <w:style w:type="character" w:customStyle="1" w:styleId="15">
    <w:name w:val="rec-volume"/>
    <w:basedOn w:val="8"/>
    <w:qFormat/>
    <w:uiPriority w:val="0"/>
  </w:style>
  <w:style w:type="character" w:customStyle="1" w:styleId="16">
    <w:name w:val="rec-status-desc"/>
    <w:basedOn w:val="8"/>
    <w:qFormat/>
    <w:uiPriority w:val="0"/>
  </w:style>
  <w:style w:type="character" w:customStyle="1" w:styleId="17">
    <w:name w:val="rec-time"/>
    <w:basedOn w:val="8"/>
    <w:qFormat/>
    <w:uiPriority w:val="0"/>
  </w:style>
  <w:style w:type="paragraph" w:customStyle="1" w:styleId="18">
    <w:name w:val="Other|1"/>
    <w:basedOn w:val="1"/>
    <w:qFormat/>
    <w:uiPriority w:val="0"/>
    <w:rPr>
      <w:rFonts w:ascii="宋体" w:hAnsi="宋体" w:eastAsia="宋体" w:cs="宋体"/>
      <w:sz w:val="20"/>
      <w:szCs w:val="20"/>
      <w:lang w:val="zh-TW" w:eastAsia="zh-TW" w:bidi="zh-TW"/>
    </w:rPr>
  </w:style>
  <w:style w:type="character" w:customStyle="1" w:styleId="19">
    <w:name w:val="font11"/>
    <w:basedOn w:val="8"/>
    <w:qFormat/>
    <w:uiPriority w:val="0"/>
    <w:rPr>
      <w:rFonts w:hint="default" w:ascii="Times New Roman" w:hAnsi="Times New Roman" w:cs="Times New Roman"/>
      <w:color w:val="000000"/>
      <w:sz w:val="20"/>
      <w:szCs w:val="20"/>
      <w:u w:val="none"/>
    </w:rPr>
  </w:style>
  <w:style w:type="character" w:customStyle="1" w:styleId="20">
    <w:name w:val="font21"/>
    <w:basedOn w:val="8"/>
    <w:qFormat/>
    <w:uiPriority w:val="0"/>
    <w:rPr>
      <w:rFonts w:hint="eastAsia" w:ascii="宋体" w:hAnsi="宋体" w:eastAsia="宋体" w:cs="宋体"/>
      <w:color w:val="000000"/>
      <w:sz w:val="20"/>
      <w:szCs w:val="20"/>
      <w:u w:val="none"/>
    </w:rPr>
  </w:style>
  <w:style w:type="character" w:customStyle="1" w:styleId="21">
    <w:name w:val="页脚 字符"/>
    <w:basedOn w:val="8"/>
    <w:link w:val="4"/>
    <w:qFormat/>
    <w:uiPriority w:val="99"/>
    <w:rPr>
      <w:rFonts w:asciiTheme="minorHAnsi" w:hAnsiTheme="minorHAnsi" w:eastAsiaTheme="minorEastAsia" w:cstheme="minorBidi"/>
      <w:kern w:val="2"/>
      <w:sz w:val="18"/>
      <w:szCs w:val="18"/>
    </w:rPr>
  </w:style>
  <w:style w:type="paragraph" w:customStyle="1" w:styleId="22">
    <w:name w:val="GB正文"/>
    <w:basedOn w:val="1"/>
    <w:qFormat/>
    <w:uiPriority w:val="0"/>
    <w:pPr>
      <w:spacing w:line="590" w:lineRule="exact"/>
      <w:ind w:firstLine="707" w:firstLineChars="221"/>
    </w:pPr>
    <w:rPr>
      <w:rFonts w:ascii="仿宋_GB2312" w:hAnsi="Times New Roman" w:eastAsia="仿宋_GB2312"/>
      <w:color w:val="000000"/>
      <w:spacing w:val="6"/>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9178F6-2DF3-4076-A412-EC9763B82548}">
  <ds:schemaRefs/>
</ds:datastoreItem>
</file>

<file path=docProps/app.xml><?xml version="1.0" encoding="utf-8"?>
<Properties xmlns="http://schemas.openxmlformats.org/officeDocument/2006/extended-properties" xmlns:vt="http://schemas.openxmlformats.org/officeDocument/2006/docPropsVTypes">
  <Template>Normal</Template>
  <Pages>18</Pages>
  <Words>1476</Words>
  <Characters>8414</Characters>
  <Lines>70</Lines>
  <Paragraphs>19</Paragraphs>
  <TotalTime>40</TotalTime>
  <ScaleCrop>false</ScaleCrop>
  <LinksUpToDate>false</LinksUpToDate>
  <CharactersWithSpaces>9871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2022-03-21T05:23:00Z</dcterms:created>
  <dc:creator>lenvov</dc:creator>
  <cp:lastModifiedBy>Administrator</cp:lastModifiedBy>
  <cp:lastPrinted>2023-05-08T11:03:00Z</cp:lastPrinted>
  <dcterms:modified xsi:type="dcterms:W3CDTF">2023-05-15T08:06:53Z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9744B2C44D89498989DB1A3E74F0B182</vt:lpwstr>
  </property>
</Properties>
</file>